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80" w:lineRule="exact"/>
        <w:ind w:firstLine="880" w:firstLineChars="200"/>
        <w:jc w:val="center"/>
        <w:outlineLvl w:val="1"/>
        <w:rPr>
          <w:rFonts w:ascii="方正仿宋_GBK" w:hAnsi="方正仿宋_GBK" w:eastAsia="方正仿宋_GBK" w:cs="方正仿宋_GBK"/>
          <w:bCs/>
          <w:sz w:val="44"/>
          <w:szCs w:val="44"/>
        </w:rPr>
      </w:pPr>
      <w:r>
        <w:rPr>
          <w:rFonts w:hint="eastAsia" w:ascii="方正仿宋_GBK" w:hAnsi="方正仿宋_GBK" w:eastAsia="方正仿宋_GBK" w:cs="方正仿宋_GBK"/>
          <w:bCs/>
          <w:sz w:val="44"/>
          <w:szCs w:val="44"/>
          <w:u w:val="single"/>
        </w:rPr>
        <w:t>实验室管理平台系统运维服务</w:t>
      </w:r>
      <w:r>
        <w:rPr>
          <w:rFonts w:hint="eastAsia" w:ascii="方正仿宋_GBK" w:hAnsi="方正仿宋_GBK" w:eastAsia="方正仿宋_GBK" w:cs="方正仿宋_GBK"/>
          <w:bCs/>
          <w:sz w:val="44"/>
          <w:szCs w:val="44"/>
        </w:rPr>
        <w:t>采购项目需求书</w:t>
      </w:r>
    </w:p>
    <w:p/>
    <w:p>
      <w:pPr>
        <w:pStyle w:val="6"/>
        <w:adjustRightInd w:val="0"/>
        <w:snapToGrid w:val="0"/>
        <w:spacing w:line="580" w:lineRule="exact"/>
        <w:ind w:firstLine="640" w:firstLineChars="200"/>
        <w:outlineLvl w:val="1"/>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一、采购项目技术要求</w:t>
      </w:r>
    </w:p>
    <w:p>
      <w:pPr>
        <w:pStyle w:val="6"/>
        <w:adjustRightInd w:val="0"/>
        <w:snapToGrid w:val="0"/>
        <w:spacing w:line="580" w:lineRule="exact"/>
        <w:ind w:firstLine="640" w:firstLineChars="200"/>
        <w:outlineLvl w:val="1"/>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（一）项目概况</w:t>
      </w:r>
    </w:p>
    <w:p>
      <w:pPr>
        <w:pStyle w:val="6"/>
        <w:numPr>
          <w:ilvl w:val="0"/>
          <w:numId w:val="1"/>
        </w:numPr>
        <w:adjustRightInd w:val="0"/>
        <w:snapToGrid w:val="0"/>
        <w:spacing w:line="58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b/>
          <w:sz w:val="30"/>
          <w:szCs w:val="30"/>
        </w:rPr>
        <w:t>惠州市第六人民医院实验室管理平台系统运维服务</w:t>
      </w:r>
    </w:p>
    <w:p>
      <w:pPr>
        <w:widowControl w:val="0"/>
        <w:numPr>
          <w:ilvl w:val="0"/>
          <w:numId w:val="1"/>
        </w:numPr>
        <w:adjustRightInd/>
        <w:snapToGrid/>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人：惠州市第六人民医院</w:t>
      </w:r>
    </w:p>
    <w:p>
      <w:pPr>
        <w:widowControl w:val="0"/>
        <w:numPr>
          <w:ilvl w:val="0"/>
          <w:numId w:val="1"/>
        </w:numPr>
        <w:adjustRightInd/>
        <w:snapToGrid/>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项目地点：惠州市第六人民医院</w:t>
      </w:r>
    </w:p>
    <w:p>
      <w:pPr>
        <w:spacing w:after="0" w:line="580" w:lineRule="exact"/>
        <w:ind w:firstLine="640" w:firstLineChars="200"/>
        <w:jc w:val="both"/>
        <w:rPr>
          <w:rFonts w:ascii="方正仿宋_GBK" w:hAnsi="方正仿宋_GBK" w:eastAsia="方正仿宋_GBK" w:cs="方正仿宋_GBK"/>
          <w:b/>
          <w:sz w:val="32"/>
          <w:szCs w:val="32"/>
        </w:rPr>
      </w:pPr>
      <w:r>
        <w:rPr>
          <w:rFonts w:hint="eastAsia" w:ascii="方正黑体_GBK" w:hAnsi="方正黑体_GBK" w:eastAsia="方正黑体_GBK" w:cs="方正黑体_GBK"/>
          <w:bCs/>
          <w:kern w:val="2"/>
          <w:sz w:val="32"/>
          <w:szCs w:val="32"/>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43"/>
        <w:gridCol w:w="3333"/>
        <w:gridCol w:w="93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b/>
                <w:sz w:val="30"/>
                <w:szCs w:val="30"/>
              </w:rPr>
              <w:t>医院实验室管理平台</w:t>
            </w:r>
            <w:r>
              <w:rPr>
                <w:rFonts w:hint="eastAsia" w:ascii="方正仿宋_GBK" w:hAnsi="方正仿宋_GBK" w:eastAsia="方正仿宋_GBK" w:cs="方正仿宋_GBK"/>
                <w:sz w:val="32"/>
                <w:szCs w:val="32"/>
              </w:rPr>
              <w:t>系统运维服务</w:t>
            </w:r>
          </w:p>
        </w:tc>
        <w:tc>
          <w:tcPr>
            <w:tcW w:w="3855"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医院实验室管理平台系统运维</w:t>
            </w:r>
          </w:p>
        </w:tc>
        <w:tc>
          <w:tcPr>
            <w:tcW w:w="1020"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3年</w:t>
            </w:r>
          </w:p>
        </w:tc>
        <w:tc>
          <w:tcPr>
            <w:tcW w:w="202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每年15万计45万</w:t>
            </w:r>
          </w:p>
        </w:tc>
      </w:tr>
    </w:tbl>
    <w:p>
      <w:pPr>
        <w:spacing w:after="0" w:line="580" w:lineRule="exact"/>
        <w:jc w:val="both"/>
        <w:rPr>
          <w:rFonts w:ascii="方正仿宋_GBK" w:hAnsi="方正仿宋_GBK" w:eastAsia="方正仿宋_GBK" w:cs="方正仿宋_GBK"/>
          <w:sz w:val="32"/>
          <w:szCs w:val="32"/>
        </w:rPr>
      </w:pPr>
    </w:p>
    <w:p>
      <w:pPr>
        <w:spacing w:after="0" w:line="580" w:lineRule="exact"/>
        <w:jc w:val="both"/>
        <w:rPr>
          <w:rFonts w:ascii="方正仿宋_GBK" w:hAnsi="方正仿宋_GBK" w:eastAsia="方正仿宋_GBK" w:cs="方正仿宋_GBK"/>
          <w:sz w:val="32"/>
          <w:szCs w:val="32"/>
        </w:rPr>
      </w:pPr>
      <w:bookmarkStart w:id="0" w:name="_Toc26817945"/>
    </w:p>
    <w:p>
      <w:pPr>
        <w:numPr>
          <w:ilvl w:val="0"/>
          <w:numId w:val="2"/>
        </w:num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详细技术要求</w:t>
      </w:r>
    </w:p>
    <w:p>
      <w:pPr>
        <w:spacing w:after="0" w:line="580" w:lineRule="exact"/>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1.本次服务费用明细包含以下内容，需进行项目整体报价</w:t>
      </w:r>
    </w:p>
    <w:tbl>
      <w:tblPr>
        <w:tblStyle w:val="10"/>
        <w:tblW w:w="62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558"/>
        <w:gridCol w:w="496"/>
        <w:gridCol w:w="782"/>
        <w:gridCol w:w="3164"/>
        <w:gridCol w:w="140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77"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558"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品目名称</w:t>
            </w:r>
          </w:p>
        </w:tc>
        <w:tc>
          <w:tcPr>
            <w:tcW w:w="496"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w:t>
            </w:r>
          </w:p>
        </w:tc>
        <w:tc>
          <w:tcPr>
            <w:tcW w:w="782"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w:t>
            </w:r>
          </w:p>
        </w:tc>
        <w:tc>
          <w:tcPr>
            <w:tcW w:w="3164"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tc>
        <w:tc>
          <w:tcPr>
            <w:tcW w:w="1402"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单价（元）</w:t>
            </w:r>
          </w:p>
        </w:tc>
        <w:tc>
          <w:tcPr>
            <w:tcW w:w="1446"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77" w:type="dxa"/>
            <w:vAlign w:val="center"/>
          </w:tcPr>
          <w:p>
            <w:pPr>
              <w:pStyle w:val="25"/>
              <w:numPr>
                <w:ilvl w:val="0"/>
                <w:numId w:val="3"/>
              </w:numPr>
              <w:spacing w:after="0" w:line="580" w:lineRule="exact"/>
              <w:ind w:firstLineChars="0"/>
              <w:jc w:val="both"/>
              <w:rPr>
                <w:rFonts w:ascii="方正仿宋_GBK" w:hAnsi="方正仿宋_GBK" w:eastAsia="方正仿宋_GBK" w:cs="方正仿宋_GBK"/>
                <w:sz w:val="28"/>
                <w:szCs w:val="28"/>
              </w:rPr>
            </w:pPr>
          </w:p>
        </w:tc>
        <w:tc>
          <w:tcPr>
            <w:tcW w:w="2558" w:type="dxa"/>
            <w:vAlign w:val="center"/>
          </w:tcPr>
          <w:p>
            <w:pPr>
              <w:spacing w:after="0" w:line="360" w:lineRule="auto"/>
              <w:jc w:val="center"/>
              <w:rPr>
                <w:rFonts w:ascii="仿宋" w:hAnsi="仿宋" w:eastAsia="仿宋" w:cs="方正仿宋_GBK"/>
                <w:sz w:val="28"/>
                <w:szCs w:val="28"/>
              </w:rPr>
            </w:pPr>
            <w:r>
              <w:rPr>
                <w:rFonts w:hint="eastAsia" w:ascii="仿宋" w:hAnsi="仿宋" w:eastAsia="仿宋" w:cs="方正仿宋_GBK"/>
                <w:sz w:val="28"/>
                <w:szCs w:val="28"/>
              </w:rPr>
              <w:t>医院实验室管理平台系统运维服务</w:t>
            </w:r>
          </w:p>
        </w:tc>
        <w:tc>
          <w:tcPr>
            <w:tcW w:w="496"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年</w:t>
            </w:r>
          </w:p>
        </w:tc>
        <w:tc>
          <w:tcPr>
            <w:tcW w:w="782" w:type="dxa"/>
            <w:vAlign w:val="center"/>
          </w:tcPr>
          <w:p>
            <w:pPr>
              <w:spacing w:line="360" w:lineRule="auto"/>
              <w:jc w:val="center"/>
              <w:rPr>
                <w:rFonts w:ascii="宋体" w:hAnsi="宋体"/>
                <w:color w:val="000000"/>
                <w:sz w:val="28"/>
                <w:szCs w:val="28"/>
              </w:rPr>
            </w:pPr>
            <w:r>
              <w:rPr>
                <w:rFonts w:ascii="宋体" w:hAnsi="宋体"/>
                <w:color w:val="000000"/>
                <w:sz w:val="28"/>
                <w:szCs w:val="28"/>
              </w:rPr>
              <w:t>3</w:t>
            </w:r>
          </w:p>
        </w:tc>
        <w:tc>
          <w:tcPr>
            <w:tcW w:w="3164" w:type="dxa"/>
            <w:vAlign w:val="center"/>
          </w:tcPr>
          <w:p>
            <w:pPr>
              <w:pStyle w:val="25"/>
              <w:numPr>
                <w:ilvl w:val="0"/>
                <w:numId w:val="4"/>
              </w:numPr>
              <w:spacing w:after="0" w:line="360" w:lineRule="auto"/>
              <w:ind w:firstLineChars="0"/>
              <w:rPr>
                <w:rFonts w:ascii="仿宋" w:hAnsi="仿宋" w:eastAsia="仿宋" w:cs="方正仿宋_GBK"/>
                <w:sz w:val="28"/>
                <w:szCs w:val="28"/>
              </w:rPr>
            </w:pPr>
            <w:r>
              <w:rPr>
                <w:rFonts w:hint="eastAsia" w:ascii="仿宋" w:hAnsi="仿宋" w:eastAsia="仿宋" w:cs="方正仿宋_GBK"/>
                <w:sz w:val="28"/>
                <w:szCs w:val="28"/>
              </w:rPr>
              <w:t>实验室管理软件</w:t>
            </w:r>
          </w:p>
          <w:p>
            <w:pPr>
              <w:pStyle w:val="25"/>
              <w:numPr>
                <w:ilvl w:val="0"/>
                <w:numId w:val="4"/>
              </w:numPr>
              <w:spacing w:after="0" w:line="360" w:lineRule="auto"/>
              <w:ind w:firstLineChars="0"/>
              <w:rPr>
                <w:rFonts w:ascii="仿宋" w:hAnsi="仿宋" w:eastAsia="仿宋" w:cs="方正仿宋_GBK"/>
                <w:sz w:val="28"/>
                <w:szCs w:val="28"/>
              </w:rPr>
            </w:pPr>
            <w:r>
              <w:rPr>
                <w:rFonts w:hint="eastAsia" w:ascii="仿宋" w:hAnsi="仿宋" w:eastAsia="仿宋" w:cs="方正仿宋_GBK"/>
                <w:sz w:val="28"/>
                <w:szCs w:val="28"/>
              </w:rPr>
              <w:t>微生物管理软件</w:t>
            </w:r>
          </w:p>
          <w:p>
            <w:pPr>
              <w:pStyle w:val="25"/>
              <w:numPr>
                <w:ilvl w:val="0"/>
                <w:numId w:val="4"/>
              </w:numPr>
              <w:spacing w:after="0" w:line="360" w:lineRule="auto"/>
              <w:ind w:firstLineChars="0"/>
              <w:rPr>
                <w:rFonts w:ascii="仿宋" w:hAnsi="仿宋" w:eastAsia="仿宋" w:cs="方正仿宋_GBK"/>
                <w:sz w:val="28"/>
                <w:szCs w:val="28"/>
              </w:rPr>
            </w:pPr>
            <w:r>
              <w:rPr>
                <w:rFonts w:ascii="仿宋" w:hAnsi="仿宋" w:eastAsia="仿宋" w:cs="方正仿宋_GBK"/>
                <w:sz w:val="28"/>
                <w:szCs w:val="28"/>
              </w:rPr>
              <w:t>实验室</w:t>
            </w:r>
            <w:r>
              <w:rPr>
                <w:rFonts w:hint="eastAsia" w:ascii="仿宋" w:hAnsi="仿宋" w:eastAsia="仿宋" w:cs="方正仿宋_GBK"/>
                <w:sz w:val="28"/>
                <w:szCs w:val="28"/>
              </w:rPr>
              <w:t>物资管理软件</w:t>
            </w:r>
          </w:p>
          <w:p>
            <w:pPr>
              <w:pStyle w:val="25"/>
              <w:numPr>
                <w:ilvl w:val="0"/>
                <w:numId w:val="4"/>
              </w:numPr>
              <w:spacing w:after="0" w:line="360" w:lineRule="auto"/>
              <w:ind w:firstLineChars="0"/>
              <w:rPr>
                <w:rFonts w:ascii="仿宋" w:hAnsi="仿宋" w:eastAsia="仿宋" w:cs="方正仿宋_GBK"/>
                <w:sz w:val="28"/>
                <w:szCs w:val="28"/>
              </w:rPr>
            </w:pPr>
            <w:r>
              <w:rPr>
                <w:rFonts w:hint="eastAsia" w:ascii="仿宋" w:hAnsi="仿宋" w:eastAsia="仿宋" w:cs="方正仿宋_GBK"/>
                <w:sz w:val="28"/>
                <w:szCs w:val="28"/>
              </w:rPr>
              <w:t>临床质量管理软件</w:t>
            </w:r>
          </w:p>
          <w:p>
            <w:pPr>
              <w:pStyle w:val="25"/>
              <w:numPr>
                <w:ilvl w:val="0"/>
                <w:numId w:val="4"/>
              </w:numPr>
              <w:spacing w:after="0" w:line="360" w:lineRule="auto"/>
              <w:ind w:firstLineChars="0"/>
              <w:rPr>
                <w:rFonts w:ascii="仿宋" w:hAnsi="仿宋" w:eastAsia="仿宋" w:cs="方正仿宋_GBK"/>
                <w:sz w:val="28"/>
                <w:szCs w:val="28"/>
              </w:rPr>
            </w:pPr>
            <w:r>
              <w:rPr>
                <w:rFonts w:ascii="仿宋" w:hAnsi="仿宋" w:eastAsia="仿宋" w:cs="方正仿宋_GBK"/>
                <w:sz w:val="28"/>
                <w:szCs w:val="28"/>
              </w:rPr>
              <w:t>检验</w:t>
            </w:r>
            <w:r>
              <w:rPr>
                <w:rFonts w:hint="eastAsia" w:ascii="仿宋" w:hAnsi="仿宋" w:eastAsia="仿宋" w:cs="方正仿宋_GBK"/>
                <w:sz w:val="28"/>
                <w:szCs w:val="28"/>
              </w:rPr>
              <w:t>知识库软件</w:t>
            </w:r>
          </w:p>
          <w:p>
            <w:pPr>
              <w:pStyle w:val="25"/>
              <w:spacing w:after="0" w:line="360" w:lineRule="auto"/>
              <w:ind w:left="2" w:leftChars="-190" w:hanging="420" w:hangingChars="150"/>
              <w:rPr>
                <w:rFonts w:ascii="仿宋" w:hAnsi="仿宋" w:eastAsia="仿宋" w:cs="方正仿宋_GBK"/>
                <w:sz w:val="28"/>
                <w:szCs w:val="28"/>
              </w:rPr>
            </w:pPr>
            <w:r>
              <w:rPr>
                <w:rFonts w:hint="eastAsia" w:ascii="仿宋" w:hAnsi="仿宋" w:eastAsia="仿宋" w:cs="方正仿宋_GBK"/>
                <w:sz w:val="28"/>
                <w:szCs w:val="28"/>
              </w:rPr>
              <w:t>详细</w:t>
            </w:r>
            <w:r>
              <w:rPr>
                <w:rFonts w:ascii="仿宋" w:hAnsi="仿宋" w:eastAsia="仿宋" w:cs="方正仿宋_GBK"/>
                <w:sz w:val="28"/>
                <w:szCs w:val="28"/>
              </w:rPr>
              <w:t>维护服务</w:t>
            </w:r>
            <w:r>
              <w:rPr>
                <w:rFonts w:hint="eastAsia" w:ascii="仿宋" w:hAnsi="仿宋" w:eastAsia="仿宋" w:cs="方正仿宋_GBK"/>
                <w:sz w:val="28"/>
                <w:szCs w:val="28"/>
              </w:rPr>
              <w:t>参数</w:t>
            </w:r>
            <w:r>
              <w:rPr>
                <w:rFonts w:ascii="仿宋" w:hAnsi="仿宋" w:eastAsia="仿宋" w:cs="方正仿宋_GBK"/>
                <w:sz w:val="28"/>
                <w:szCs w:val="28"/>
              </w:rPr>
              <w:t>要求见 “</w:t>
            </w:r>
            <w:r>
              <w:rPr>
                <w:rFonts w:hint="eastAsia" w:ascii="仿宋" w:hAnsi="仿宋" w:eastAsia="仿宋" w:cs="方正仿宋_GBK"/>
                <w:sz w:val="28"/>
                <w:szCs w:val="28"/>
              </w:rPr>
              <w:t>2.维保内容</w:t>
            </w:r>
            <w:r>
              <w:rPr>
                <w:rFonts w:ascii="仿宋" w:hAnsi="仿宋" w:eastAsia="仿宋" w:cs="方正仿宋_GBK"/>
                <w:sz w:val="28"/>
                <w:szCs w:val="28"/>
              </w:rPr>
              <w:t>构成”</w:t>
            </w:r>
          </w:p>
        </w:tc>
        <w:tc>
          <w:tcPr>
            <w:tcW w:w="1402"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150000</w:t>
            </w:r>
          </w:p>
        </w:tc>
        <w:tc>
          <w:tcPr>
            <w:tcW w:w="1446" w:type="dxa"/>
            <w:vAlign w:val="center"/>
          </w:tcPr>
          <w:p>
            <w:pPr>
              <w:spacing w:after="0" w:line="58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450</w:t>
            </w:r>
            <w:r>
              <w:rPr>
                <w:rFonts w:ascii="方正仿宋_GBK" w:hAnsi="方正仿宋_GBK" w:eastAsia="方正仿宋_GBK" w:cs="方正仿宋_GBK"/>
                <w:sz w:val="28"/>
                <w:szCs w:val="28"/>
              </w:rPr>
              <w:t>000</w:t>
            </w:r>
          </w:p>
        </w:tc>
      </w:tr>
    </w:tbl>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2.维保内容构成</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2.1系统运维服务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1）操作指导：系统电子操作说明手册，可在业务软件上直接打开查看，维保期内每半年更新一次；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2）巡检服务：</w:t>
      </w:r>
      <w:r>
        <w:rPr>
          <w:rFonts w:hint="eastAsia" w:ascii="方正仿宋_GBK" w:hAnsi="方正仿宋_GBK" w:eastAsia="方正仿宋_GBK" w:cs="方正仿宋_GBK"/>
          <w:sz w:val="32"/>
          <w:szCs w:val="32"/>
          <w:highlight w:val="yellow"/>
        </w:rPr>
        <w:t>服务</w:t>
      </w:r>
      <w:r>
        <w:rPr>
          <w:rFonts w:hint="eastAsia" w:ascii="方正仿宋_GBK" w:hAnsi="方正仿宋_GBK" w:eastAsia="方正仿宋_GBK" w:cs="方正仿宋_GBK"/>
          <w:sz w:val="32"/>
          <w:szCs w:val="32"/>
        </w:rPr>
        <w:t>期间由原厂认证工程师每月至少对系统运行状况进行巡检1次，方式可以是远程或现场；在每超过3天的国家法定节假日放假之前需远程或现场巡检1次；每季度现场系统运行状况巡检1次。巡检范围从客户端、应用服务器、数据库服务器全方面检查，巡检报告按甲方格式填写并签字，巡检报告要真实有效。每次现场巡检时将之前的纸质巡检报告提交甲方系统主管工程师归档。每半年将零星服务的内容按甲方格式进行汇总并加盖公司公章，生成服务报告；每年度生成年度服务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3）故障排除：软件应用过程中出现功能故障时，协助查找、排除软件故障，保证系统功能正常运行；</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4）软件更新：对程序BUG、程序错误提供定期的修复补丁包服务，定期优化软件功能和性能，在公司推出同版本的新升级程序后，对客户系统进行升级；</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5）日常维护：维保期对系统进行修正性维护、适应性维护、完善性维护、预期性维护，每次维护均建立维护记录并归档；</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6）应急服务：出现紧急情况时，保证在半小时内启动应急服务，协调安排相关工作人员跟进处理相关紧急情况。维保公司有完整的应急方案，并根据医院实际情况进行修订；</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7）应用迁移：协助进行应用迁移，提供必要的支持和指导；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应急基本流程：出现突发情况→系统主管工程师现场分析原因并处理→如问题未能解决导致系统不能正常使用超过半小时→系统主管工程师评估影响范围→报维保公司技术经理→公司协调工程师协助系统主管工程师处理→问题结束→提交问题处理结果分析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9）咨询服务：用户在系统操作过程中的咨询、疑问、建议进行解答；</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10）维护培训：对业务部门人员及主管系统人员，进行系统操作、维护培训；</w:t>
      </w:r>
      <w:r>
        <w:rPr>
          <w:rFonts w:hint="eastAsia" w:ascii="方正仿宋_GBK" w:hAnsi="方正仿宋_GBK" w:eastAsia="方正仿宋_GBK" w:cs="方正仿宋_GBK"/>
          <w:color w:val="auto"/>
          <w:sz w:val="32"/>
          <w:szCs w:val="32"/>
        </w:rPr>
        <w:t>公司提供系统运行状况检查方案及脚本并负责培训甲方工程师，</w:t>
      </w:r>
      <w:r>
        <w:rPr>
          <w:rFonts w:hint="eastAsia" w:ascii="方正仿宋_GBK" w:hAnsi="方正仿宋_GBK" w:eastAsia="方正仿宋_GBK" w:cs="方正仿宋_GBK"/>
          <w:sz w:val="32"/>
          <w:szCs w:val="32"/>
        </w:rPr>
        <w:t>每半年升级更新内容。</w:t>
      </w:r>
    </w:p>
    <w:p>
      <w:pPr>
        <w:pStyle w:val="15"/>
        <w:spacing w:line="580" w:lineRule="exact"/>
        <w:ind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2.2网络安全服务</w:t>
      </w:r>
    </w:p>
    <w:p>
      <w:pPr>
        <w:pStyle w:val="15"/>
        <w:spacing w:line="580" w:lineRule="exact"/>
        <w:ind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1）网络安全等级评审：配合对系统进行网络安全等级评审，对存在问题进行完善修复并达到相关等级；</w:t>
      </w:r>
    </w:p>
    <w:p>
      <w:pPr>
        <w:pStyle w:val="15"/>
        <w:spacing w:line="580" w:lineRule="exact"/>
        <w:ind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2）安全更新：对网络安全漏洞提供修复补丁包服务，优化网络安全性能，在公司推出同版本的新升级程序后，对客户系统进行升级；</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2.3接口运维服务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1）接口远程处理：提供技术支持以保障系统范围现有接口的稳定运行；</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2）提供接口解决方案：对于现有接口运行不畅，提供接口解决方案，并积极配合院方进行调整。</w:t>
      </w:r>
    </w:p>
    <w:p>
      <w:pPr>
        <w:pStyle w:val="15"/>
        <w:spacing w:line="580" w:lineRule="exact"/>
        <w:ind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3）运维期内能够与医院现用医务管理系统做到无缝对接，共用一套组织机构与人员信息。</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2.4数据库运维服务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1）数据库服务器巡检：提供定期（每季度）到我院与系统主管工程师进行数据库服务器巡检，对现有数据库运行状态进行评估，并反馈评估报告；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2）问题日志远程处理：对数据库中产生的问题日志，提供远程查看与指导；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3）数据恢复：协助系统主管工程师恢复数据；</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4）数据调整：协助系统维护人员进行数据调整；</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5）数据迁移：协助进行数据库迁移，提供必要的支持和指导；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6）应急服务：系统灾难发生时，导致系统不能正常使用超过半小时，维保公司需承诺立即响应，减少数据损失，降低灾难对整个系统正常运行的影响；</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7）问题解答：解答系统及数据库疑难问题；</w:t>
      </w:r>
    </w:p>
    <w:p>
      <w:pPr>
        <w:pStyle w:val="15"/>
        <w:spacing w:line="580" w:lineRule="exact"/>
        <w:ind w:firstLine="640"/>
        <w:rPr>
          <w:rFonts w:ascii="方正仿宋_GBK" w:hAnsi="方正仿宋_GBK" w:eastAsia="方正仿宋_GBK" w:cs="方正仿宋_GBK"/>
          <w:sz w:val="32"/>
          <w:szCs w:val="32"/>
        </w:rPr>
      </w:pPr>
    </w:p>
    <w:p>
      <w:p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二、采购项目商务要求</w:t>
      </w:r>
      <w:bookmarkEnd w:id="0"/>
    </w:p>
    <w:p>
      <w:p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（一）报价要求</w:t>
      </w:r>
    </w:p>
    <w:p>
      <w:pPr>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总价中已包含该费用。</w:t>
      </w:r>
    </w:p>
    <w:p>
      <w:pPr>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2、各响应供应商须根据本项目的实际情况以及自身的实际情况填报，不得高于最高限价（本项目采购预算），否则作无效标处理。报价保留到小数点后两位数。</w:t>
      </w:r>
    </w:p>
    <w:p>
      <w:pPr>
        <w:spacing w:after="0" w:line="580" w:lineRule="exact"/>
        <w:ind w:firstLine="640" w:firstLineChars="200"/>
        <w:jc w:val="both"/>
        <w:rPr>
          <w:rFonts w:ascii="方正仿宋_GBK" w:hAnsi="方正仿宋_GBK" w:eastAsia="方正仿宋_GBK" w:cs="方正仿宋_GBK"/>
          <w:b/>
          <w:sz w:val="32"/>
          <w:szCs w:val="32"/>
          <w:lang w:val="hr-HR"/>
        </w:rPr>
      </w:pPr>
      <w:r>
        <w:rPr>
          <w:rFonts w:hint="eastAsia" w:ascii="方正黑体_GBK" w:hAnsi="方正黑体_GBK" w:eastAsia="方正黑体_GBK" w:cs="方正黑体_GBK"/>
          <w:bCs/>
          <w:kern w:val="2"/>
          <w:sz w:val="32"/>
          <w:szCs w:val="32"/>
        </w:rPr>
        <w:t>（二）</w:t>
      </w:r>
      <w:r>
        <w:rPr>
          <w:rFonts w:hint="eastAsia" w:ascii="方正黑体_GBK" w:hAnsi="方正黑体_GBK" w:eastAsia="方正黑体_GBK" w:cs="方正黑体_GBK"/>
          <w:bCs/>
          <w:kern w:val="2"/>
          <w:sz w:val="32"/>
          <w:szCs w:val="32"/>
          <w:lang w:val="hr-HR"/>
        </w:rPr>
        <w:t>服务期限</w:t>
      </w:r>
    </w:p>
    <w:p>
      <w:pPr>
        <w:spacing w:after="0" w:line="580" w:lineRule="exact"/>
        <w:ind w:firstLine="480"/>
        <w:jc w:val="both"/>
        <w:rPr>
          <w:rFonts w:ascii="方正仿宋_GBK" w:hAnsi="方正仿宋_GBK" w:eastAsia="方正仿宋_GBK" w:cs="方正仿宋_GBK"/>
          <w:b/>
          <w:sz w:val="32"/>
          <w:szCs w:val="32"/>
          <w:lang w:val="hr-HR"/>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rPr>
        <w:t xml:space="preserve">3年 </w:t>
      </w:r>
      <w:r>
        <w:rPr>
          <w:rFonts w:hint="eastAsia" w:ascii="方正仿宋_GBK" w:hAnsi="方正仿宋_GBK" w:eastAsia="方正仿宋_GBK" w:cs="方正仿宋_GBK"/>
          <w:sz w:val="32"/>
          <w:szCs w:val="32"/>
        </w:rPr>
        <w:t>，自合同签订之日起开始计算服务期限。</w:t>
      </w:r>
    </w:p>
    <w:p>
      <w:pPr>
        <w:numPr>
          <w:ilvl w:val="0"/>
          <w:numId w:val="2"/>
        </w:num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服务地点：惠州市第六人民医院</w:t>
      </w:r>
    </w:p>
    <w:p>
      <w:pPr>
        <w:numPr>
          <w:ilvl w:val="0"/>
          <w:numId w:val="2"/>
        </w:numPr>
        <w:spacing w:after="0" w:line="58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bCs/>
          <w:kern w:val="2"/>
          <w:sz w:val="32"/>
          <w:szCs w:val="32"/>
        </w:rPr>
        <w:t>结算方式：</w:t>
      </w:r>
    </w:p>
    <w:p>
      <w:pPr>
        <w:spacing w:after="0" w:line="580" w:lineRule="exact"/>
        <w:ind w:firstLine="640" w:firstLineChars="200"/>
        <w:jc w:val="both"/>
        <w:rPr>
          <w:rFonts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按成交供应商的报价作为合同价，以合同价进行总价包干。</w:t>
      </w:r>
    </w:p>
    <w:p>
      <w:pPr>
        <w:spacing w:after="0" w:line="580" w:lineRule="exact"/>
        <w:ind w:firstLine="640" w:firstLineChars="200"/>
        <w:jc w:val="both"/>
        <w:rPr>
          <w:rFonts w:ascii="方正仿宋_GBK" w:hAnsi="方正仿宋_GBK" w:eastAsia="方正仿宋_GBK" w:cs="方正仿宋_GBK"/>
          <w:b/>
          <w:sz w:val="32"/>
          <w:szCs w:val="32"/>
        </w:rPr>
      </w:pPr>
      <w:r>
        <w:rPr>
          <w:rFonts w:hint="eastAsia" w:ascii="方正黑体_GBK" w:hAnsi="方正黑体_GBK" w:eastAsia="方正黑体_GBK" w:cs="方正黑体_GBK"/>
          <w:bCs/>
          <w:kern w:val="2"/>
          <w:sz w:val="32"/>
          <w:szCs w:val="32"/>
        </w:rPr>
        <w:t>（六）付款方式：</w:t>
      </w:r>
    </w:p>
    <w:p>
      <w:pPr>
        <w:autoSpaceDE w:val="0"/>
        <w:autoSpaceDN w:val="0"/>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（1）合同签订生效</w:t>
      </w:r>
      <w:r>
        <w:rPr>
          <w:rFonts w:ascii="方正仿宋_GBK" w:hAnsi="方正仿宋_GBK" w:eastAsia="方正仿宋_GBK" w:cs="方正仿宋_GBK"/>
          <w:sz w:val="32"/>
          <w:szCs w:val="32"/>
        </w:rPr>
        <w:t>后</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支付第一年度维护服务合同金额</w:t>
      </w:r>
      <w:r>
        <w:rPr>
          <w:rFonts w:hint="eastAsia" w:ascii="方正仿宋_GBK" w:hAnsi="方正仿宋_GBK" w:eastAsia="方正仿宋_GBK" w:cs="方正仿宋_GBK"/>
          <w:sz w:val="32"/>
          <w:szCs w:val="32"/>
        </w:rPr>
        <w:t>的50%，在供应商提供发票</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个工作日内完成支付。合</w:t>
      </w:r>
      <w:r>
        <w:rPr>
          <w:rFonts w:ascii="方正仿宋_GBK" w:hAnsi="方正仿宋_GBK" w:eastAsia="方正仿宋_GBK" w:cs="方正仿宋_GBK"/>
          <w:sz w:val="32"/>
          <w:szCs w:val="32"/>
        </w:rPr>
        <w:t>同执行</w:t>
      </w:r>
      <w:r>
        <w:rPr>
          <w:rFonts w:hint="eastAsia" w:ascii="方正仿宋_GBK" w:hAnsi="方正仿宋_GBK" w:eastAsia="方正仿宋_GBK" w:cs="方正仿宋_GBK"/>
          <w:sz w:val="32"/>
          <w:szCs w:val="32"/>
        </w:rPr>
        <w:t>至第一年维护期结束时</w:t>
      </w:r>
      <w:r>
        <w:rPr>
          <w:rFonts w:hint="eastAsia" w:ascii="方正仿宋_GBK" w:hAnsi="方正仿宋_GBK" w:eastAsia="方正仿宋_GBK" w:cs="方正仿宋_GBK"/>
          <w:sz w:val="32"/>
          <w:szCs w:val="32"/>
          <w:lang w:eastAsia="zh-CN"/>
        </w:rPr>
        <w:t>，经过甲方的考评验收合格后，</w:t>
      </w:r>
      <w:r>
        <w:rPr>
          <w:rFonts w:hint="eastAsia" w:ascii="方正仿宋_GBK" w:hAnsi="方正仿宋_GBK" w:eastAsia="方正仿宋_GBK" w:cs="方正仿宋_GBK"/>
          <w:sz w:val="32"/>
          <w:szCs w:val="32"/>
        </w:rPr>
        <w:t>支付第</w:t>
      </w:r>
      <w:r>
        <w:rPr>
          <w:rFonts w:ascii="方正仿宋_GBK" w:hAnsi="方正仿宋_GBK" w:eastAsia="方正仿宋_GBK" w:cs="方正仿宋_GBK"/>
          <w:sz w:val="32"/>
          <w:szCs w:val="32"/>
        </w:rPr>
        <w:t>一年度维护服务</w:t>
      </w:r>
      <w:r>
        <w:rPr>
          <w:rFonts w:hint="eastAsia" w:ascii="方正仿宋_GBK" w:hAnsi="方正仿宋_GBK" w:eastAsia="方正仿宋_GBK" w:cs="方正仿宋_GBK"/>
          <w:sz w:val="32"/>
          <w:szCs w:val="32"/>
        </w:rPr>
        <w:t>合同金额</w:t>
      </w:r>
      <w:r>
        <w:rPr>
          <w:rFonts w:hint="eastAsia" w:ascii="方正仿宋_GBK" w:hAnsi="方正仿宋_GBK" w:eastAsia="方正仿宋_GBK" w:cs="方正仿宋_GBK"/>
          <w:sz w:val="32"/>
          <w:szCs w:val="32"/>
          <w:lang w:eastAsia="zh-CN"/>
        </w:rPr>
        <w:t>剩余</w:t>
      </w:r>
      <w:bookmarkStart w:id="1" w:name="_GoBack"/>
      <w:bookmarkEnd w:id="1"/>
      <w:r>
        <w:rPr>
          <w:rFonts w:hint="eastAsia" w:ascii="方正仿宋_GBK" w:hAnsi="方正仿宋_GBK" w:eastAsia="方正仿宋_GBK" w:cs="方正仿宋_GBK"/>
          <w:sz w:val="32"/>
          <w:szCs w:val="32"/>
        </w:rPr>
        <w:t>的50%，在供应商提供发票</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个工作日内完成支付。第二年第三年按此执行。</w:t>
      </w:r>
    </w:p>
    <w:p>
      <w:pPr>
        <w:autoSpaceDE w:val="0"/>
        <w:autoSpaceDN w:val="0"/>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（2）采购人不承担因财政资金不能及时到位给成交供应商造成的任何损失。</w:t>
      </w:r>
    </w:p>
    <w:p>
      <w:pPr>
        <w:spacing w:line="580" w:lineRule="exact"/>
        <w:jc w:val="both"/>
        <w:rPr>
          <w:rFonts w:ascii="方正仿宋_GBK" w:hAnsi="方正仿宋_GBK" w:eastAsia="方正仿宋_GBK" w:cs="方正仿宋_GBK"/>
          <w:b/>
          <w:bCs/>
          <w:sz w:val="32"/>
          <w:szCs w:val="32"/>
        </w:rPr>
      </w:pPr>
    </w:p>
    <w:p>
      <w:pPr>
        <w:autoSpaceDE w:val="0"/>
        <w:autoSpaceDN w:val="0"/>
        <w:spacing w:after="0" w:line="580" w:lineRule="exact"/>
        <w:ind w:right="32"/>
        <w:jc w:val="both"/>
        <w:rPr>
          <w:rFonts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353DB64-9525-4011-BA1D-88FFC40BCF48}"/>
  </w:font>
  <w:font w:name="微软雅黑">
    <w:panose1 w:val="020B0503020204020204"/>
    <w:charset w:val="86"/>
    <w:family w:val="swiss"/>
    <w:pitch w:val="default"/>
    <w:sig w:usb0="80000287" w:usb1="2ACF3C50" w:usb2="00000016" w:usb3="00000000" w:csb0="0004001F" w:csb1="00000000"/>
    <w:embedRegular r:id="rId2" w:fontKey="{DCED2475-CBC1-4D3A-A135-F03182FD256B}"/>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embedRegular r:id="rId3" w:fontKey="{BCE9E004-052E-433E-B95F-BADDB734A52A}"/>
  </w:font>
  <w:font w:name="方正黑体_GBK">
    <w:panose1 w:val="02000000000000000000"/>
    <w:charset w:val="86"/>
    <w:family w:val="auto"/>
    <w:pitch w:val="default"/>
    <w:sig w:usb0="A00002BF" w:usb1="38CF7CFA" w:usb2="00082016" w:usb3="00000000" w:csb0="00040001" w:csb1="00000000"/>
    <w:embedRegular r:id="rId4" w:fontKey="{4005B9B0-2943-48CB-B66E-9F7795687017}"/>
  </w:font>
  <w:font w:name="仿宋">
    <w:panose1 w:val="02010609060101010101"/>
    <w:charset w:val="86"/>
    <w:family w:val="modern"/>
    <w:pitch w:val="default"/>
    <w:sig w:usb0="800002BF" w:usb1="38CF7CFA" w:usb2="00000016" w:usb3="00000000" w:csb0="00040001" w:csb1="00000000"/>
    <w:embedRegular r:id="rId5" w:fontKey="{ED18FAC3-86F9-413C-BDD5-EAA64C57915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abstractNum w:abstractNumId="2">
    <w:nsid w:val="65A36E9C"/>
    <w:multiLevelType w:val="multilevel"/>
    <w:tmpl w:val="65A36E9C"/>
    <w:lvl w:ilvl="0" w:tentative="0">
      <w:start w:val="1"/>
      <w:numFmt w:val="decimal"/>
      <w:lvlText w:val="%1."/>
      <w:lvlJc w:val="left"/>
      <w:pPr>
        <w:ind w:left="420" w:hanging="420"/>
      </w:pPr>
      <w:rPr>
        <w:rFonts w:hint="eastAsia" w:eastAsia="宋体"/>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A22446"/>
    <w:multiLevelType w:val="multilevel"/>
    <w:tmpl w:val="6AA22446"/>
    <w:lvl w:ilvl="0" w:tentative="0">
      <w:start w:val="1"/>
      <w:numFmt w:val="decimal"/>
      <w:lvlText w:val="（%1）"/>
      <w:lvlJc w:val="left"/>
      <w:pPr>
        <w:ind w:left="420" w:hanging="420"/>
      </w:pPr>
      <w:rPr>
        <w:rFonts w:hint="eastAsia"/>
        <w:b w:val="0"/>
        <w:i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3662B"/>
    <w:rsid w:val="001725BF"/>
    <w:rsid w:val="002E1AFC"/>
    <w:rsid w:val="00323B43"/>
    <w:rsid w:val="003D37D8"/>
    <w:rsid w:val="003E7CD0"/>
    <w:rsid w:val="00417519"/>
    <w:rsid w:val="00426133"/>
    <w:rsid w:val="004358AB"/>
    <w:rsid w:val="0045783B"/>
    <w:rsid w:val="004A7B3A"/>
    <w:rsid w:val="004D44FE"/>
    <w:rsid w:val="005203C2"/>
    <w:rsid w:val="005A05FC"/>
    <w:rsid w:val="005D794E"/>
    <w:rsid w:val="005F247F"/>
    <w:rsid w:val="006345C8"/>
    <w:rsid w:val="006550EA"/>
    <w:rsid w:val="006904E6"/>
    <w:rsid w:val="006A4117"/>
    <w:rsid w:val="006B097C"/>
    <w:rsid w:val="00734E54"/>
    <w:rsid w:val="00794475"/>
    <w:rsid w:val="008108E5"/>
    <w:rsid w:val="00895D57"/>
    <w:rsid w:val="008B7726"/>
    <w:rsid w:val="0091069E"/>
    <w:rsid w:val="00922117"/>
    <w:rsid w:val="00922DD4"/>
    <w:rsid w:val="00A321FB"/>
    <w:rsid w:val="00A565DC"/>
    <w:rsid w:val="00AB1C5E"/>
    <w:rsid w:val="00AE2046"/>
    <w:rsid w:val="00B735C0"/>
    <w:rsid w:val="00BC539E"/>
    <w:rsid w:val="00BE03E8"/>
    <w:rsid w:val="00C411AA"/>
    <w:rsid w:val="00D31D50"/>
    <w:rsid w:val="00D90927"/>
    <w:rsid w:val="00DF66C9"/>
    <w:rsid w:val="00E667EB"/>
    <w:rsid w:val="00EA39B7"/>
    <w:rsid w:val="00F05BD4"/>
    <w:rsid w:val="00F1239F"/>
    <w:rsid w:val="047201BE"/>
    <w:rsid w:val="187F5606"/>
    <w:rsid w:val="24324D00"/>
    <w:rsid w:val="36C92DA9"/>
    <w:rsid w:val="492A23F4"/>
    <w:rsid w:val="5D0A2E0A"/>
    <w:rsid w:val="6E946A7C"/>
    <w:rsid w:val="701E3B51"/>
    <w:rsid w:val="7AE363CF"/>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link w:val="20"/>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autoRedefine/>
    <w:semiHidden/>
    <w:unhideWhenUsed/>
    <w:qFormat/>
    <w:uiPriority w:val="35"/>
    <w:rPr>
      <w:rFonts w:eastAsia="黑体" w:asciiTheme="majorHAnsi" w:hAnsiTheme="majorHAnsi" w:cstheme="majorBidi"/>
      <w:sz w:val="20"/>
      <w:szCs w:val="20"/>
    </w:r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link w:val="18"/>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13"/>
    <w:autoRedefine/>
    <w:unhideWhenUsed/>
    <w:qFormat/>
    <w:uiPriority w:val="99"/>
    <w:pPr>
      <w:tabs>
        <w:tab w:val="center" w:pos="4153"/>
        <w:tab w:val="right" w:pos="8306"/>
      </w:tabs>
    </w:pPr>
    <w:rPr>
      <w:sz w:val="18"/>
      <w:szCs w:val="18"/>
    </w:rPr>
  </w:style>
  <w:style w:type="paragraph" w:styleId="9">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Char"/>
    <w:basedOn w:val="11"/>
    <w:link w:val="9"/>
    <w:autoRedefine/>
    <w:qFormat/>
    <w:uiPriority w:val="99"/>
    <w:rPr>
      <w:rFonts w:ascii="Tahoma" w:hAnsi="Tahoma"/>
      <w:sz w:val="18"/>
      <w:szCs w:val="18"/>
    </w:rPr>
  </w:style>
  <w:style w:type="character" w:customStyle="1" w:styleId="13">
    <w:name w:val="页脚 Char"/>
    <w:basedOn w:val="11"/>
    <w:link w:val="8"/>
    <w:autoRedefine/>
    <w:qFormat/>
    <w:uiPriority w:val="99"/>
    <w:rPr>
      <w:rFonts w:ascii="Tahoma" w:hAnsi="Tahoma"/>
      <w:sz w:val="18"/>
      <w:szCs w:val="18"/>
    </w:rPr>
  </w:style>
  <w:style w:type="character" w:customStyle="1" w:styleId="14">
    <w:name w:val="z正文 Char Char"/>
    <w:link w:val="15"/>
    <w:autoRedefine/>
    <w:qFormat/>
    <w:uiPriority w:val="0"/>
    <w:rPr>
      <w:rFonts w:eastAsia="仿宋_GB2312" w:cs="宋体"/>
      <w:kern w:val="2"/>
      <w:sz w:val="28"/>
    </w:rPr>
  </w:style>
  <w:style w:type="paragraph" w:customStyle="1" w:styleId="15">
    <w:name w:val="z正文"/>
    <w:basedOn w:val="1"/>
    <w:link w:val="14"/>
    <w:autoRedefine/>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Char"/>
    <w:link w:val="6"/>
    <w:autoRedefine/>
    <w:qFormat/>
    <w:uiPriority w:val="0"/>
    <w:rPr>
      <w:rFonts w:ascii="宋体" w:eastAsia="宋体" w:cs="Courier New"/>
      <w:kern w:val="2"/>
      <w:sz w:val="21"/>
      <w:szCs w:val="21"/>
    </w:rPr>
  </w:style>
  <w:style w:type="character" w:customStyle="1" w:styleId="17">
    <w:name w:val="纯文本 Char1"/>
    <w:basedOn w:val="11"/>
    <w:autoRedefine/>
    <w:semiHidden/>
    <w:qFormat/>
    <w:uiPriority w:val="99"/>
    <w:rPr>
      <w:rFonts w:ascii="宋体" w:hAnsi="Courier New" w:eastAsia="宋体" w:cs="Courier New"/>
      <w:sz w:val="21"/>
      <w:szCs w:val="21"/>
    </w:rPr>
  </w:style>
  <w:style w:type="character" w:customStyle="1" w:styleId="18">
    <w:name w:val="正文文本 Char"/>
    <w:basedOn w:val="11"/>
    <w:link w:val="5"/>
    <w:autoRedefine/>
    <w:qFormat/>
    <w:uiPriority w:val="0"/>
    <w:rPr>
      <w:rFonts w:ascii="宋体" w:hAnsi="宋体" w:eastAsia="宋体" w:cs="宋体"/>
      <w:sz w:val="24"/>
      <w:szCs w:val="24"/>
      <w:lang w:val="zh-CN" w:bidi="zh-CN"/>
    </w:rPr>
  </w:style>
  <w:style w:type="character" w:customStyle="1" w:styleId="19">
    <w:name w:val="文档结构图 Char"/>
    <w:basedOn w:val="11"/>
    <w:link w:val="4"/>
    <w:autoRedefine/>
    <w:semiHidden/>
    <w:qFormat/>
    <w:uiPriority w:val="99"/>
    <w:rPr>
      <w:rFonts w:ascii="宋体" w:hAnsi="Tahoma" w:eastAsia="宋体"/>
      <w:sz w:val="18"/>
      <w:szCs w:val="18"/>
    </w:rPr>
  </w:style>
  <w:style w:type="character" w:customStyle="1" w:styleId="20">
    <w:name w:val="正文缩进 Char"/>
    <w:link w:val="2"/>
    <w:autoRedefine/>
    <w:qFormat/>
    <w:uiPriority w:val="0"/>
    <w:rPr>
      <w:rFonts w:eastAsia="宋体"/>
      <w:kern w:val="2"/>
      <w:sz w:val="21"/>
      <w:szCs w:val="24"/>
    </w:rPr>
  </w:style>
  <w:style w:type="paragraph" w:customStyle="1" w:styleId="21">
    <w:name w:val="表头"/>
    <w:basedOn w:val="3"/>
    <w:autoRedefine/>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autoRedefine/>
    <w:qFormat/>
    <w:uiPriority w:val="99"/>
    <w:rPr>
      <w:rFonts w:ascii="宋体" w:hAnsi="Courier New"/>
      <w:kern w:val="2"/>
      <w:sz w:val="24"/>
    </w:rPr>
  </w:style>
  <w:style w:type="character" w:customStyle="1" w:styleId="23">
    <w:name w:val="批注框文本 Char"/>
    <w:basedOn w:val="11"/>
    <w:link w:val="7"/>
    <w:autoRedefine/>
    <w:semiHidden/>
    <w:qFormat/>
    <w:uiPriority w:val="99"/>
    <w:rPr>
      <w:rFonts w:ascii="Tahoma" w:hAnsi="Tahoma"/>
      <w:sz w:val="18"/>
      <w:szCs w:val="18"/>
    </w:rPr>
  </w:style>
  <w:style w:type="paragraph" w:customStyle="1" w:styleId="24">
    <w:name w:val="修订1"/>
    <w:autoRedefine/>
    <w:hidden/>
    <w:semiHidden/>
    <w:qFormat/>
    <w:uiPriority w:val="99"/>
    <w:rPr>
      <w:rFonts w:ascii="Tahoma" w:hAnsi="Tahoma" w:eastAsia="微软雅黑" w:cstheme="minorBidi"/>
      <w:sz w:val="22"/>
      <w:szCs w:val="22"/>
      <w:lang w:val="en-US" w:eastAsia="zh-CN" w:bidi="ar-SA"/>
    </w:rPr>
  </w:style>
  <w:style w:type="paragraph" w:styleId="2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Ainuosi</Company>
  <Pages>6</Pages>
  <Words>327</Words>
  <Characters>1867</Characters>
  <Lines>15</Lines>
  <Paragraphs>4</Paragraphs>
  <TotalTime>48</TotalTime>
  <ScaleCrop>false</ScaleCrop>
  <LinksUpToDate>false</LinksUpToDate>
  <CharactersWithSpaces>2190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2024-03-01T09:00:39Z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193219FFB2214708BEA6EA935E550C75_13</vt:lpwstr>
  </property>
</Properties>
</file>