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2"/>
          <w:szCs w:val="32"/>
          <w:lang w:val="en-US" w:eastAsia="zh-CN"/>
        </w:rPr>
      </w:pPr>
      <w:bookmarkStart w:id="2" w:name="_GoBack"/>
      <w:r>
        <w:rPr>
          <w:rFonts w:hint="eastAsia"/>
          <w:b/>
          <w:bCs/>
          <w:sz w:val="32"/>
          <w:szCs w:val="32"/>
        </w:rPr>
        <w:t>惠州第六人民医院信息部机房专用空调</w:t>
      </w:r>
      <w:r>
        <w:rPr>
          <w:rFonts w:hint="eastAsia"/>
          <w:b/>
          <w:bCs/>
          <w:sz w:val="32"/>
          <w:szCs w:val="32"/>
          <w:lang w:eastAsia="zh-CN"/>
        </w:rPr>
        <w:t>采购需求</w:t>
      </w:r>
    </w:p>
    <w:bookmarkEnd w:id="2"/>
    <w:p>
      <w:pPr>
        <w:pStyle w:val="4"/>
        <w:ind w:left="0" w:firstLine="233" w:firstLineChars="83"/>
      </w:pPr>
      <w:bookmarkStart w:id="0" w:name="_Toc134446236"/>
      <w:r>
        <w:rPr>
          <w:rFonts w:hint="eastAsia"/>
        </w:rPr>
        <w:t>建设清单目录</w:t>
      </w:r>
      <w:bookmarkEnd w:id="0"/>
    </w:p>
    <w:tbl>
      <w:tblPr>
        <w:tblStyle w:val="12"/>
        <w:tblW w:w="5000" w:type="pct"/>
        <w:tblInd w:w="0" w:type="dxa"/>
        <w:tblLayout w:type="autofit"/>
        <w:tblCellMar>
          <w:top w:w="0" w:type="dxa"/>
          <w:left w:w="108" w:type="dxa"/>
          <w:bottom w:w="0" w:type="dxa"/>
          <w:right w:w="108" w:type="dxa"/>
        </w:tblCellMar>
      </w:tblPr>
      <w:tblGrid>
        <w:gridCol w:w="750"/>
        <w:gridCol w:w="2490"/>
        <w:gridCol w:w="3782"/>
        <w:gridCol w:w="750"/>
        <w:gridCol w:w="750"/>
      </w:tblGrid>
      <w:tr>
        <w:tblPrEx>
          <w:tblCellMar>
            <w:top w:w="0" w:type="dxa"/>
            <w:left w:w="108" w:type="dxa"/>
            <w:bottom w:w="0" w:type="dxa"/>
            <w:right w:w="108" w:type="dxa"/>
          </w:tblCellMar>
        </w:tblPrEx>
        <w:trPr>
          <w:trHeight w:val="288" w:hRule="atLeast"/>
        </w:trPr>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cs="宋体"/>
                <w:b/>
                <w:bCs/>
                <w:kern w:val="0"/>
                <w:sz w:val="22"/>
              </w:rPr>
            </w:pPr>
            <w:r>
              <w:rPr>
                <w:rFonts w:hint="eastAsia" w:cs="宋体"/>
                <w:b/>
                <w:bCs/>
                <w:kern w:val="0"/>
                <w:sz w:val="22"/>
              </w:rPr>
              <w:t>序号</w:t>
            </w:r>
          </w:p>
        </w:tc>
        <w:tc>
          <w:tcPr>
            <w:tcW w:w="1461"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hint="eastAsia" w:cs="宋体"/>
                <w:b/>
                <w:bCs/>
                <w:kern w:val="0"/>
                <w:sz w:val="22"/>
              </w:rPr>
              <w:t>建设名称</w:t>
            </w:r>
          </w:p>
        </w:tc>
        <w:tc>
          <w:tcPr>
            <w:tcW w:w="2219"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hint="eastAsia" w:cs="宋体"/>
                <w:b/>
                <w:bCs/>
                <w:kern w:val="0"/>
                <w:sz w:val="22"/>
              </w:rPr>
              <w:t>建设说明</w:t>
            </w:r>
          </w:p>
        </w:tc>
        <w:tc>
          <w:tcPr>
            <w:tcW w:w="440"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hint="eastAsia" w:cs="宋体"/>
                <w:b/>
                <w:bCs/>
                <w:kern w:val="0"/>
                <w:sz w:val="22"/>
              </w:rPr>
              <w:t>单位</w:t>
            </w:r>
          </w:p>
        </w:tc>
        <w:tc>
          <w:tcPr>
            <w:tcW w:w="440"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hint="eastAsia" w:cs="宋体"/>
                <w:b/>
                <w:bCs/>
                <w:kern w:val="0"/>
                <w:sz w:val="22"/>
              </w:rPr>
              <w:t>数量</w:t>
            </w:r>
          </w:p>
        </w:tc>
      </w:tr>
      <w:tr>
        <w:tblPrEx>
          <w:tblCellMar>
            <w:top w:w="0" w:type="dxa"/>
            <w:left w:w="108" w:type="dxa"/>
            <w:bottom w:w="0" w:type="dxa"/>
            <w:right w:w="108" w:type="dxa"/>
          </w:tblCellMar>
        </w:tblPrEx>
        <w:trPr>
          <w:trHeight w:val="288" w:hRule="atLeast"/>
        </w:trPr>
        <w:tc>
          <w:tcPr>
            <w:tcW w:w="440"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hint="eastAsia" w:cs="宋体"/>
                <w:b/>
                <w:bCs/>
                <w:kern w:val="0"/>
                <w:sz w:val="22"/>
              </w:rPr>
              <w:t>1</w:t>
            </w:r>
          </w:p>
        </w:tc>
        <w:tc>
          <w:tcPr>
            <w:tcW w:w="1461"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hint="eastAsia" w:cs="宋体"/>
                <w:kern w:val="0"/>
                <w:sz w:val="20"/>
                <w:szCs w:val="20"/>
              </w:rPr>
              <w:t>精密空调</w:t>
            </w:r>
          </w:p>
        </w:tc>
        <w:tc>
          <w:tcPr>
            <w:tcW w:w="2219"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left"/>
              <w:rPr>
                <w:rFonts w:hint="eastAsia" w:cs="宋体"/>
                <w:b/>
                <w:bCs/>
                <w:kern w:val="0"/>
                <w:sz w:val="22"/>
              </w:rPr>
            </w:pPr>
            <w:r>
              <w:rPr>
                <w:rFonts w:hint="eastAsia" w:cs="宋体"/>
                <w:kern w:val="0"/>
                <w:sz w:val="22"/>
              </w:rPr>
              <w:t>精密空调，含室内、外机，铜管（4</w:t>
            </w:r>
            <w:r>
              <w:rPr>
                <w:rFonts w:cs="宋体"/>
                <w:kern w:val="0"/>
                <w:sz w:val="22"/>
              </w:rPr>
              <w:t>0</w:t>
            </w:r>
            <w:r>
              <w:rPr>
                <w:rFonts w:hint="eastAsia" w:cs="宋体"/>
                <w:kern w:val="0"/>
                <w:sz w:val="22"/>
              </w:rPr>
              <w:t>米），空调监控模块，电缆（</w:t>
            </w:r>
            <w:r>
              <w:rPr>
                <w:rFonts w:cs="宋体"/>
                <w:kern w:val="0"/>
                <w:sz w:val="22"/>
              </w:rPr>
              <w:t>YJV 4*10平方+1*6平方</w:t>
            </w:r>
            <w:r>
              <w:rPr>
                <w:rFonts w:hint="eastAsia" w:cs="宋体"/>
                <w:kern w:val="0"/>
                <w:sz w:val="22"/>
              </w:rPr>
              <w:t xml:space="preserve"> </w:t>
            </w:r>
            <w:r>
              <w:rPr>
                <w:rFonts w:cs="宋体"/>
                <w:kern w:val="0"/>
                <w:sz w:val="22"/>
              </w:rPr>
              <w:t>20</w:t>
            </w:r>
            <w:r>
              <w:rPr>
                <w:rFonts w:hint="eastAsia" w:cs="宋体"/>
                <w:kern w:val="0"/>
                <w:sz w:val="22"/>
              </w:rPr>
              <w:t>米），网线，冷媒，给排水管，定制承重及吊装支架，非定位式漏水检测绳（5米）*</w:t>
            </w:r>
            <w:r>
              <w:rPr>
                <w:rFonts w:cs="宋体"/>
                <w:kern w:val="0"/>
                <w:sz w:val="22"/>
              </w:rPr>
              <w:t>1</w:t>
            </w:r>
          </w:p>
        </w:tc>
        <w:tc>
          <w:tcPr>
            <w:tcW w:w="440"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hint="eastAsia" w:cs="宋体"/>
                <w:b/>
                <w:bCs/>
                <w:kern w:val="0"/>
                <w:sz w:val="22"/>
              </w:rPr>
              <w:t>套</w:t>
            </w:r>
          </w:p>
        </w:tc>
        <w:tc>
          <w:tcPr>
            <w:tcW w:w="440" w:type="pct"/>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cs="宋体"/>
                <w:kern w:val="0"/>
                <w:sz w:val="22"/>
              </w:rPr>
              <w:t>1</w:t>
            </w:r>
          </w:p>
        </w:tc>
      </w:tr>
      <w:tr>
        <w:tblPrEx>
          <w:tblCellMar>
            <w:top w:w="0" w:type="dxa"/>
            <w:left w:w="108" w:type="dxa"/>
            <w:bottom w:w="0" w:type="dxa"/>
            <w:right w:w="108" w:type="dxa"/>
          </w:tblCellMar>
        </w:tblPrEx>
        <w:trPr>
          <w:trHeight w:val="288" w:hRule="atLeast"/>
        </w:trPr>
        <w:tc>
          <w:tcPr>
            <w:tcW w:w="440" w:type="pct"/>
            <w:tcBorders>
              <w:top w:val="nil"/>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cs="宋体"/>
                <w:b/>
                <w:bCs/>
                <w:kern w:val="0"/>
                <w:sz w:val="22"/>
              </w:rPr>
              <w:t>2</w:t>
            </w:r>
          </w:p>
        </w:tc>
        <w:tc>
          <w:tcPr>
            <w:tcW w:w="1461" w:type="pct"/>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kern w:val="0"/>
                <w:sz w:val="20"/>
                <w:szCs w:val="20"/>
              </w:rPr>
            </w:pPr>
            <w:r>
              <w:rPr>
                <w:rFonts w:hint="eastAsia" w:cs="宋体"/>
                <w:kern w:val="0"/>
                <w:sz w:val="20"/>
                <w:szCs w:val="20"/>
              </w:rPr>
              <w:t>配电柜</w:t>
            </w:r>
          </w:p>
        </w:tc>
        <w:tc>
          <w:tcPr>
            <w:tcW w:w="2219" w:type="pct"/>
            <w:tcBorders>
              <w:top w:val="nil"/>
              <w:left w:val="nil"/>
              <w:bottom w:val="single" w:color="auto" w:sz="4" w:space="0"/>
              <w:right w:val="single" w:color="auto" w:sz="4" w:space="0"/>
            </w:tcBorders>
            <w:noWrap w:val="0"/>
            <w:vAlign w:val="center"/>
          </w:tcPr>
          <w:p>
            <w:pPr>
              <w:widowControl/>
              <w:spacing w:line="240" w:lineRule="auto"/>
              <w:ind w:firstLine="0" w:firstLineChars="0"/>
              <w:jc w:val="left"/>
              <w:rPr>
                <w:rFonts w:hint="eastAsia" w:cs="宋体"/>
                <w:kern w:val="0"/>
                <w:sz w:val="22"/>
              </w:rPr>
            </w:pPr>
            <w:r>
              <w:rPr>
                <w:rFonts w:hint="eastAsia" w:cs="宋体"/>
                <w:kern w:val="0"/>
                <w:sz w:val="22"/>
              </w:rPr>
              <w:t>机房配电柜</w:t>
            </w:r>
          </w:p>
        </w:tc>
        <w:tc>
          <w:tcPr>
            <w:tcW w:w="440" w:type="pct"/>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kern w:val="0"/>
                <w:sz w:val="22"/>
              </w:rPr>
            </w:pPr>
            <w:r>
              <w:rPr>
                <w:rFonts w:hint="eastAsia" w:cs="宋体"/>
                <w:kern w:val="0"/>
                <w:sz w:val="22"/>
              </w:rPr>
              <w:t>个</w:t>
            </w:r>
          </w:p>
        </w:tc>
        <w:tc>
          <w:tcPr>
            <w:tcW w:w="440" w:type="pct"/>
            <w:tcBorders>
              <w:top w:val="nil"/>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s="宋体"/>
                <w:b/>
                <w:bCs/>
                <w:kern w:val="0"/>
                <w:sz w:val="22"/>
              </w:rPr>
            </w:pPr>
            <w:r>
              <w:rPr>
                <w:rFonts w:cs="宋体"/>
                <w:b/>
                <w:bCs/>
                <w:kern w:val="0"/>
                <w:sz w:val="22"/>
              </w:rPr>
              <w:t>1</w:t>
            </w:r>
          </w:p>
        </w:tc>
      </w:tr>
    </w:tbl>
    <w:p>
      <w:pPr>
        <w:ind w:firstLine="487"/>
      </w:pPr>
    </w:p>
    <w:p>
      <w:pPr>
        <w:pStyle w:val="4"/>
        <w:ind w:left="0" w:firstLine="233" w:firstLineChars="83"/>
      </w:pPr>
      <w:bookmarkStart w:id="1" w:name="_Toc134446237"/>
      <w:r>
        <w:rPr>
          <w:rFonts w:hint="eastAsia"/>
        </w:rPr>
        <w:t>建设清单明细</w:t>
      </w:r>
      <w:bookmarkEnd w:id="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156"/>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noWrap w:val="0"/>
            <w:vAlign w:val="top"/>
          </w:tcPr>
          <w:p>
            <w:pPr>
              <w:widowControl/>
              <w:ind w:firstLine="0" w:firstLineChars="0"/>
              <w:jc w:val="left"/>
              <w:rPr>
                <w:b/>
                <w:bCs/>
                <w:sz w:val="21"/>
                <w:szCs w:val="21"/>
              </w:rPr>
            </w:pPr>
            <w:r>
              <w:rPr>
                <w:rFonts w:hint="eastAsia"/>
                <w:b/>
                <w:bCs/>
                <w:sz w:val="21"/>
                <w:szCs w:val="21"/>
              </w:rPr>
              <w:t>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noWrap w:val="0"/>
            <w:vAlign w:val="top"/>
          </w:tcPr>
          <w:p>
            <w:pPr>
              <w:widowControl/>
              <w:ind w:firstLine="0" w:firstLineChars="0"/>
              <w:jc w:val="left"/>
              <w:rPr>
                <w:sz w:val="21"/>
                <w:szCs w:val="21"/>
              </w:rPr>
            </w:pPr>
            <w:r>
              <w:rPr>
                <w:rFonts w:hint="eastAsia"/>
                <w:sz w:val="21"/>
                <w:szCs w:val="21"/>
              </w:rPr>
              <w:t>序号</w:t>
            </w:r>
          </w:p>
        </w:tc>
        <w:tc>
          <w:tcPr>
            <w:tcW w:w="678" w:type="pct"/>
            <w:noWrap w:val="0"/>
            <w:vAlign w:val="top"/>
          </w:tcPr>
          <w:p>
            <w:pPr>
              <w:widowControl/>
              <w:ind w:firstLine="0" w:firstLineChars="0"/>
              <w:jc w:val="left"/>
              <w:rPr>
                <w:sz w:val="21"/>
                <w:szCs w:val="21"/>
              </w:rPr>
            </w:pPr>
            <w:r>
              <w:rPr>
                <w:rFonts w:hint="eastAsia"/>
                <w:sz w:val="21"/>
                <w:szCs w:val="21"/>
              </w:rPr>
              <w:t>指标</w:t>
            </w:r>
          </w:p>
        </w:tc>
        <w:tc>
          <w:tcPr>
            <w:tcW w:w="3903" w:type="pct"/>
            <w:noWrap w:val="0"/>
            <w:vAlign w:val="top"/>
          </w:tcPr>
          <w:p>
            <w:pPr>
              <w:widowControl/>
              <w:ind w:firstLine="0" w:firstLineChars="0"/>
              <w:jc w:val="center"/>
              <w:rPr>
                <w:sz w:val="21"/>
                <w:szCs w:val="21"/>
              </w:rPr>
            </w:pPr>
            <w:r>
              <w:rPr>
                <w:rFonts w:hint="eastAsia"/>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419" w:type="pct"/>
            <w:noWrap w:val="0"/>
            <w:vAlign w:val="top"/>
          </w:tcPr>
          <w:p>
            <w:pPr>
              <w:widowControl/>
              <w:ind w:firstLine="174" w:firstLineChars="83"/>
              <w:jc w:val="left"/>
              <w:rPr>
                <w:sz w:val="21"/>
                <w:szCs w:val="21"/>
              </w:rPr>
            </w:pPr>
            <w:r>
              <w:rPr>
                <w:rFonts w:hint="eastAsia"/>
                <w:sz w:val="21"/>
                <w:szCs w:val="21"/>
              </w:rPr>
              <w:t>1</w:t>
            </w:r>
          </w:p>
        </w:tc>
        <w:tc>
          <w:tcPr>
            <w:tcW w:w="678" w:type="pct"/>
            <w:vMerge w:val="restart"/>
            <w:noWrap w:val="0"/>
            <w:vAlign w:val="top"/>
          </w:tcPr>
          <w:p>
            <w:pPr>
              <w:widowControl/>
              <w:ind w:firstLine="0" w:firstLineChars="0"/>
              <w:jc w:val="left"/>
              <w:rPr>
                <w:rFonts w:hint="eastAsia"/>
                <w:sz w:val="21"/>
                <w:szCs w:val="21"/>
              </w:rPr>
            </w:pPr>
            <w:r>
              <w:rPr>
                <w:rFonts w:hint="eastAsia"/>
                <w:sz w:val="21"/>
                <w:szCs w:val="21"/>
              </w:rPr>
              <w:t>基本硬件参数</w:t>
            </w:r>
          </w:p>
        </w:tc>
        <w:tc>
          <w:tcPr>
            <w:tcW w:w="3903" w:type="pct"/>
            <w:noWrap w:val="0"/>
            <w:vAlign w:val="top"/>
          </w:tcPr>
          <w:p>
            <w:pPr>
              <w:widowControl/>
              <w:ind w:firstLine="0" w:firstLineChars="0"/>
              <w:jc w:val="left"/>
              <w:rPr>
                <w:sz w:val="21"/>
                <w:szCs w:val="21"/>
              </w:rPr>
            </w:pPr>
            <w:r>
              <w:rPr>
                <w:rFonts w:hint="eastAsia"/>
                <w:sz w:val="21"/>
                <w:szCs w:val="21"/>
              </w:rPr>
              <w:t>总冷量要求</w:t>
            </w:r>
            <w:r>
              <w:rPr>
                <w:sz w:val="21"/>
                <w:szCs w:val="21"/>
              </w:rPr>
              <w:t>(kW)≥30，送风方式：下送风，风量（m3/h）≥10000，加湿量（kg/h）≥4.5，加热量（kW）≥6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noWrap w:val="0"/>
            <w:vAlign w:val="top"/>
          </w:tcPr>
          <w:p>
            <w:pPr>
              <w:widowControl/>
              <w:ind w:firstLine="174" w:firstLineChars="83"/>
              <w:jc w:val="left"/>
              <w:rPr>
                <w:sz w:val="21"/>
                <w:szCs w:val="21"/>
              </w:rPr>
            </w:pPr>
            <w:r>
              <w:rPr>
                <w:rFonts w:hint="eastAsia"/>
                <w:sz w:val="21"/>
                <w:szCs w:val="21"/>
              </w:rPr>
              <w:t>2</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机房精密空调机组的电气性能应符合</w:t>
            </w:r>
            <w:r>
              <w:rPr>
                <w:sz w:val="21"/>
                <w:szCs w:val="21"/>
              </w:rPr>
              <w:t>IEC标准，输入电压允许波动范围：380VAC（－10％～＋15％），频率：50Hz±2Hz，适用环境温度：室内  0℃～40℃，室外 -15℃～45℃（低温型-34℃～45℃），适用环境湿度：≤95%RH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3</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提供权威第三方检测报告，包括冷量、能效比、显热比等相关数据，满足本标书的技术要求。测试报告中机组能效比必须≥</w:t>
            </w:r>
            <w:r>
              <w:rPr>
                <w:sz w:val="21"/>
                <w:szCs w:val="21"/>
              </w:rPr>
              <w:t>3.0， 显热比≥0.9，AEER≥3.5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4</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机房精密空调系统应具有高可靠性，要求机组平均无故障时间</w:t>
            </w:r>
            <w:r>
              <w:rPr>
                <w:sz w:val="21"/>
                <w:szCs w:val="21"/>
              </w:rPr>
              <w:t>MTBF≥10万小时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5</w:t>
            </w:r>
          </w:p>
        </w:tc>
        <w:tc>
          <w:tcPr>
            <w:tcW w:w="678" w:type="pct"/>
            <w:vMerge w:val="continue"/>
            <w:noWrap w:val="0"/>
            <w:vAlign w:val="top"/>
          </w:tcPr>
          <w:p>
            <w:pPr>
              <w:widowControl/>
              <w:ind w:firstLine="0" w:firstLineChars="0"/>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机房精密空调系统应标准配置采用环保制冷剂</w:t>
            </w:r>
            <w:r>
              <w:rPr>
                <w:sz w:val="21"/>
                <w:szCs w:val="21"/>
              </w:rPr>
              <w:t>R410A，不得采用R22或R407C冷媒。提供环保制冷剂环保合格证明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6</w:t>
            </w:r>
          </w:p>
        </w:tc>
        <w:tc>
          <w:tcPr>
            <w:tcW w:w="678" w:type="pct"/>
            <w:vMerge w:val="continue"/>
            <w:noWrap w:val="0"/>
            <w:vAlign w:val="top"/>
          </w:tcPr>
          <w:p>
            <w:pPr>
              <w:widowControl/>
              <w:ind w:firstLine="0" w:firstLineChars="0"/>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具有</w:t>
            </w:r>
            <w:r>
              <w:rPr>
                <w:sz w:val="21"/>
                <w:szCs w:val="21"/>
              </w:rPr>
              <w:t>LCD屏幕多行中文显示器，能显示温湿度，具有图形显示机组内各组件的运行状态的功能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7</w:t>
            </w:r>
          </w:p>
        </w:tc>
        <w:tc>
          <w:tcPr>
            <w:tcW w:w="678" w:type="pct"/>
            <w:vMerge w:val="continue"/>
            <w:noWrap w:val="0"/>
            <w:vAlign w:val="top"/>
          </w:tcPr>
          <w:p>
            <w:pPr>
              <w:widowControl/>
              <w:ind w:firstLine="0" w:firstLineChars="0"/>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机房精密空调机组应具有方便的现场监控及远程监控能力，能够与现有的动环系统进行对接，并实现遥测，遥信，遥控功能，与原有空调联动实现冗余轮询运行功能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8</w:t>
            </w:r>
          </w:p>
        </w:tc>
        <w:tc>
          <w:tcPr>
            <w:tcW w:w="678" w:type="pct"/>
            <w:vMerge w:val="restart"/>
            <w:noWrap w:val="0"/>
            <w:vAlign w:val="top"/>
          </w:tcPr>
          <w:p>
            <w:pPr>
              <w:widowControl/>
              <w:ind w:firstLine="0" w:firstLineChars="0"/>
              <w:jc w:val="left"/>
              <w:rPr>
                <w:rFonts w:hint="eastAsia"/>
                <w:sz w:val="21"/>
                <w:szCs w:val="21"/>
              </w:rPr>
            </w:pPr>
            <w:r>
              <w:rPr>
                <w:rFonts w:hint="eastAsia"/>
                <w:sz w:val="21"/>
                <w:szCs w:val="21"/>
              </w:rPr>
              <w:t>资质要求</w:t>
            </w:r>
          </w:p>
        </w:tc>
        <w:tc>
          <w:tcPr>
            <w:tcW w:w="3903" w:type="pct"/>
            <w:noWrap w:val="0"/>
            <w:vAlign w:val="top"/>
          </w:tcPr>
          <w:p>
            <w:pPr>
              <w:widowControl/>
              <w:ind w:firstLine="0" w:firstLineChars="0"/>
              <w:jc w:val="left"/>
              <w:rPr>
                <w:sz w:val="21"/>
                <w:szCs w:val="21"/>
              </w:rPr>
            </w:pPr>
            <w:r>
              <w:rPr>
                <w:rFonts w:hint="eastAsia"/>
                <w:sz w:val="21"/>
                <w:szCs w:val="21"/>
              </w:rPr>
              <w:t>所提供设备的生产制造厂商必须通过</w:t>
            </w:r>
            <w:r>
              <w:rPr>
                <w:sz w:val="21"/>
                <w:szCs w:val="21"/>
              </w:rPr>
              <w:t>IS09001系列质量体系认证、ISO14001环境管理体系认证、 ISO45001 职业健康及安全认证、ISO27001信息安全体系认证和ISO50001能源管理体系认证，并提供相应的证书资料。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9</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投标方所提供设备的生产制造厂商必须具有通信网络设备维修企业服务能力评定证书，且须满足配套设备维修专业动力类设备的甲级资质等级，并提供相应的证书资料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0</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投标方所提供设备的生产制造厂商必须具有中国设备维修安装企业能力等级证书，且须满足制冷空调</w:t>
            </w:r>
            <w:r>
              <w:rPr>
                <w:sz w:val="21"/>
                <w:szCs w:val="21"/>
              </w:rPr>
              <w:t>A类I级、D类I级以上等级，并提供相应的证书资料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1</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投标方所提供设备的生产制造厂家需具有全国性售后服务体系证明，在本项目所在地具有原厂技术服务团队和备品备件库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2</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投标设备系列机组应具有泰尔认证证书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3</w:t>
            </w:r>
          </w:p>
        </w:tc>
        <w:tc>
          <w:tcPr>
            <w:tcW w:w="678" w:type="pct"/>
            <w:vMerge w:val="continue"/>
            <w:noWrap w:val="0"/>
            <w:vAlign w:val="top"/>
          </w:tcPr>
          <w:p>
            <w:pPr>
              <w:widowControl/>
              <w:ind w:firstLine="0" w:firstLineChars="0"/>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投标设备系列机组应具有信息通信设备抗震性能合格证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4</w:t>
            </w:r>
          </w:p>
        </w:tc>
        <w:tc>
          <w:tcPr>
            <w:tcW w:w="678" w:type="pct"/>
            <w:vMerge w:val="continue"/>
            <w:noWrap w:val="0"/>
            <w:vAlign w:val="top"/>
          </w:tcPr>
          <w:p>
            <w:pPr>
              <w:widowControl/>
              <w:ind w:firstLine="0" w:firstLineChars="0"/>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投标方需提供投标设备系列产品的第三方权威检测机构出具的性能检验报告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5</w:t>
            </w:r>
          </w:p>
        </w:tc>
        <w:tc>
          <w:tcPr>
            <w:tcW w:w="678" w:type="pct"/>
            <w:vMerge w:val="restart"/>
            <w:noWrap w:val="0"/>
            <w:vAlign w:val="top"/>
          </w:tcPr>
          <w:p>
            <w:pPr>
              <w:widowControl/>
              <w:ind w:firstLine="0" w:firstLineChars="0"/>
              <w:jc w:val="left"/>
              <w:rPr>
                <w:rFonts w:hint="eastAsia"/>
                <w:sz w:val="21"/>
                <w:szCs w:val="21"/>
              </w:rPr>
            </w:pPr>
            <w:r>
              <w:rPr>
                <w:rFonts w:hint="eastAsia"/>
                <w:sz w:val="21"/>
                <w:szCs w:val="21"/>
              </w:rPr>
              <w:t>服务要求</w:t>
            </w:r>
          </w:p>
        </w:tc>
        <w:tc>
          <w:tcPr>
            <w:tcW w:w="3903" w:type="pct"/>
            <w:noWrap w:val="0"/>
            <w:vAlign w:val="top"/>
          </w:tcPr>
          <w:p>
            <w:pPr>
              <w:widowControl/>
              <w:ind w:firstLine="0" w:firstLineChars="0"/>
              <w:jc w:val="left"/>
              <w:rPr>
                <w:sz w:val="21"/>
                <w:szCs w:val="21"/>
              </w:rPr>
            </w:pPr>
            <w:r>
              <w:rPr>
                <w:rFonts w:hint="eastAsia"/>
                <w:sz w:val="21"/>
                <w:szCs w:val="21"/>
              </w:rPr>
              <w:t>供货方应根据产品销售情况，设立相应的技术支持及售后服务网点、备品备件库，确保设备使用地点的用户能够得到及时优质的售后服务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6</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设备在安装调试、现场测试、试运行、终验后的保修期内及在保修期满后，因系统设计技术、设备质量等问题而影响系统正常运行或出现用户无法自行处理的问题，供货方必须提供及时的技术支持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19" w:type="pct"/>
            <w:noWrap w:val="0"/>
            <w:vAlign w:val="top"/>
          </w:tcPr>
          <w:p>
            <w:pPr>
              <w:widowControl/>
              <w:ind w:firstLine="0" w:firstLineChars="0"/>
              <w:jc w:val="center"/>
              <w:rPr>
                <w:sz w:val="21"/>
                <w:szCs w:val="21"/>
              </w:rPr>
            </w:pPr>
            <w:r>
              <w:rPr>
                <w:rFonts w:hint="eastAsia"/>
                <w:sz w:val="21"/>
                <w:szCs w:val="21"/>
              </w:rPr>
              <w:t>1</w:t>
            </w:r>
            <w:r>
              <w:rPr>
                <w:sz w:val="21"/>
                <w:szCs w:val="21"/>
              </w:rPr>
              <w:t>7</w:t>
            </w:r>
          </w:p>
        </w:tc>
        <w:tc>
          <w:tcPr>
            <w:tcW w:w="678" w:type="pct"/>
            <w:vMerge w:val="continue"/>
            <w:noWrap w:val="0"/>
            <w:vAlign w:val="top"/>
          </w:tcPr>
          <w:p>
            <w:pPr>
              <w:ind w:firstLine="427"/>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供货方应提供至少一年的保修期（从设备终验合格之日起）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rFonts w:hint="eastAsia"/>
                <w:sz w:val="21"/>
                <w:szCs w:val="21"/>
              </w:rPr>
            </w:pPr>
            <w:r>
              <w:rPr>
                <w:rFonts w:hint="eastAsia"/>
                <w:sz w:val="21"/>
                <w:szCs w:val="21"/>
              </w:rPr>
              <w:t>1</w:t>
            </w:r>
            <w:r>
              <w:rPr>
                <w:sz w:val="21"/>
                <w:szCs w:val="21"/>
              </w:rPr>
              <w:t>8</w:t>
            </w:r>
          </w:p>
        </w:tc>
        <w:tc>
          <w:tcPr>
            <w:tcW w:w="678" w:type="pct"/>
            <w:vMerge w:val="continue"/>
            <w:noWrap w:val="0"/>
            <w:vAlign w:val="top"/>
          </w:tcPr>
          <w:p>
            <w:pPr>
              <w:widowControl/>
              <w:ind w:firstLine="0" w:firstLineChars="0"/>
              <w:jc w:val="left"/>
              <w:rPr>
                <w:sz w:val="21"/>
                <w:szCs w:val="21"/>
              </w:rPr>
            </w:pPr>
          </w:p>
        </w:tc>
        <w:tc>
          <w:tcPr>
            <w:tcW w:w="3903" w:type="pct"/>
            <w:noWrap w:val="0"/>
            <w:vAlign w:val="top"/>
          </w:tcPr>
          <w:p>
            <w:pPr>
              <w:widowControl/>
              <w:ind w:firstLine="0" w:firstLineChars="0"/>
              <w:jc w:val="left"/>
              <w:rPr>
                <w:sz w:val="21"/>
                <w:szCs w:val="21"/>
              </w:rPr>
            </w:pPr>
            <w:r>
              <w:rPr>
                <w:rFonts w:hint="eastAsia"/>
                <w:sz w:val="21"/>
                <w:szCs w:val="21"/>
              </w:rPr>
              <w:t>在保修期内和保修期外，系统设备如有重大故障，供货方接到用户电话后，必须在</w:t>
            </w:r>
            <w:r>
              <w:rPr>
                <w:sz w:val="21"/>
                <w:szCs w:val="21"/>
              </w:rPr>
              <w:t>48小时内赶到现场并排除故障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000" w:type="pct"/>
            <w:gridSpan w:val="3"/>
            <w:noWrap w:val="0"/>
            <w:vAlign w:val="top"/>
          </w:tcPr>
          <w:p>
            <w:pPr>
              <w:widowControl/>
              <w:ind w:firstLine="0" w:firstLineChars="0"/>
              <w:jc w:val="left"/>
              <w:rPr>
                <w:rFonts w:hint="eastAsia"/>
                <w:sz w:val="21"/>
                <w:szCs w:val="21"/>
              </w:rPr>
            </w:pPr>
            <w:r>
              <w:rPr>
                <w:rFonts w:hint="eastAsia"/>
                <w:sz w:val="21"/>
                <w:szCs w:val="21"/>
              </w:rPr>
              <w:t>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19" w:type="pct"/>
            <w:noWrap w:val="0"/>
            <w:vAlign w:val="top"/>
          </w:tcPr>
          <w:p>
            <w:pPr>
              <w:widowControl/>
              <w:ind w:firstLine="0" w:firstLineChars="0"/>
              <w:jc w:val="center"/>
              <w:rPr>
                <w:rFonts w:hint="eastAsia"/>
                <w:sz w:val="21"/>
                <w:szCs w:val="21"/>
              </w:rPr>
            </w:pPr>
            <w:r>
              <w:rPr>
                <w:rFonts w:hint="eastAsia"/>
                <w:sz w:val="21"/>
                <w:szCs w:val="21"/>
              </w:rPr>
              <w:t>1</w:t>
            </w:r>
          </w:p>
        </w:tc>
        <w:tc>
          <w:tcPr>
            <w:tcW w:w="678" w:type="pct"/>
            <w:noWrap w:val="0"/>
            <w:vAlign w:val="top"/>
          </w:tcPr>
          <w:p>
            <w:pPr>
              <w:widowControl/>
              <w:ind w:firstLine="0" w:firstLineChars="0"/>
              <w:jc w:val="left"/>
              <w:rPr>
                <w:sz w:val="21"/>
                <w:szCs w:val="21"/>
              </w:rPr>
            </w:pPr>
            <w:r>
              <w:rPr>
                <w:rFonts w:hint="eastAsia"/>
                <w:sz w:val="21"/>
                <w:szCs w:val="21"/>
              </w:rPr>
              <w:t>基本硬件参数</w:t>
            </w:r>
          </w:p>
        </w:tc>
        <w:tc>
          <w:tcPr>
            <w:tcW w:w="3903" w:type="pct"/>
            <w:noWrap w:val="0"/>
            <w:vAlign w:val="top"/>
          </w:tcPr>
          <w:p>
            <w:pPr>
              <w:widowControl/>
              <w:ind w:firstLine="0" w:firstLineChars="0"/>
              <w:jc w:val="left"/>
              <w:rPr>
                <w:sz w:val="21"/>
                <w:szCs w:val="21"/>
              </w:rPr>
            </w:pPr>
            <w:r>
              <w:rPr>
                <w:sz w:val="21"/>
                <w:szCs w:val="21"/>
              </w:rPr>
              <w:t>400A 4</w:t>
            </w:r>
            <w:r>
              <w:rPr>
                <w:rFonts w:hint="eastAsia"/>
                <w:sz w:val="21"/>
                <w:szCs w:val="21"/>
              </w:rPr>
              <w:t>P</w:t>
            </w:r>
            <w:r>
              <w:rPr>
                <w:sz w:val="21"/>
                <w:szCs w:val="21"/>
              </w:rPr>
              <w:t>断路器</w:t>
            </w:r>
            <w:r>
              <w:rPr>
                <w:rFonts w:hint="eastAsia"/>
                <w:sz w:val="21"/>
                <w:szCs w:val="21"/>
              </w:rPr>
              <w:t>≥</w:t>
            </w:r>
            <w:r>
              <w:rPr>
                <w:sz w:val="21"/>
                <w:szCs w:val="21"/>
              </w:rPr>
              <w:t>1，250A 4</w:t>
            </w:r>
            <w:r>
              <w:rPr>
                <w:rFonts w:hint="eastAsia"/>
                <w:sz w:val="21"/>
                <w:szCs w:val="21"/>
              </w:rPr>
              <w:t>P</w:t>
            </w:r>
            <w:r>
              <w:rPr>
                <w:sz w:val="21"/>
                <w:szCs w:val="21"/>
              </w:rPr>
              <w:t>断路器</w:t>
            </w:r>
            <w:r>
              <w:rPr>
                <w:rFonts w:hint="eastAsia"/>
                <w:sz w:val="21"/>
                <w:szCs w:val="21"/>
              </w:rPr>
              <w:t>≥</w:t>
            </w:r>
            <w:r>
              <w:rPr>
                <w:sz w:val="21"/>
                <w:szCs w:val="21"/>
              </w:rPr>
              <w:t>2，100A 4</w:t>
            </w:r>
            <w:r>
              <w:rPr>
                <w:rFonts w:hint="eastAsia"/>
                <w:sz w:val="21"/>
                <w:szCs w:val="21"/>
              </w:rPr>
              <w:t>P</w:t>
            </w:r>
            <w:r>
              <w:rPr>
                <w:sz w:val="21"/>
                <w:szCs w:val="21"/>
              </w:rPr>
              <w:t>断路器</w:t>
            </w:r>
            <w:r>
              <w:rPr>
                <w:rFonts w:hint="eastAsia"/>
                <w:sz w:val="21"/>
                <w:szCs w:val="21"/>
              </w:rPr>
              <w:t>≥</w:t>
            </w:r>
            <w:r>
              <w:rPr>
                <w:sz w:val="21"/>
                <w:szCs w:val="21"/>
              </w:rPr>
              <w:t>1，32A 3P开关</w:t>
            </w:r>
            <w:r>
              <w:rPr>
                <w:rFonts w:hint="eastAsia"/>
                <w:sz w:val="21"/>
                <w:szCs w:val="21"/>
              </w:rPr>
              <w:t>≥</w:t>
            </w:r>
            <w:r>
              <w:rPr>
                <w:sz w:val="21"/>
                <w:szCs w:val="21"/>
              </w:rPr>
              <w:t>4</w:t>
            </w:r>
            <w:r>
              <w:rPr>
                <w:rFonts w:hint="eastAsia"/>
                <w:sz w:val="21"/>
                <w:szCs w:val="21"/>
              </w:rPr>
              <w:t>，开关采用国际知名品牌，配电柜壁装；</w:t>
            </w:r>
          </w:p>
          <w:p>
            <w:pPr>
              <w:widowControl/>
              <w:ind w:firstLine="0" w:firstLineChars="0"/>
              <w:jc w:val="left"/>
              <w:rPr>
                <w:rFonts w:hint="eastAsia"/>
                <w:sz w:val="21"/>
                <w:szCs w:val="21"/>
              </w:rPr>
            </w:pPr>
            <w:r>
              <w:rPr>
                <w:rFonts w:hint="eastAsia"/>
                <w:sz w:val="21"/>
                <w:szCs w:val="21"/>
              </w:rPr>
              <w:t>配置三相多功能电表，可以监测主链路的电压、电流、功率等情况</w:t>
            </w:r>
          </w:p>
        </w:tc>
      </w:tr>
    </w:tbl>
    <w:p>
      <w:pPr>
        <w:ind w:firstLine="0" w:firstLineChars="0"/>
      </w:pPr>
    </w:p>
    <w:p>
      <w:pPr>
        <w:ind w:firstLine="0" w:firstLineChars="0"/>
        <w:rPr>
          <w:rFonts w:hint="eastAsia"/>
        </w:rPr>
      </w:pPr>
    </w:p>
    <w:p>
      <w:pPr>
        <w:ind w:firstLine="0" w:firstLineChars="0"/>
        <w:rPr>
          <w:rFonts w:hint="eastAsia"/>
        </w:rPr>
      </w:pPr>
    </w:p>
    <w:p>
      <w:pPr>
        <w:rPr>
          <w:rFonts w:ascii="仿宋" w:hAnsi="仿宋" w:eastAsia="仿宋" w:cs="仿宋"/>
          <w:b/>
          <w:bCs/>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A"/>
    <w:multiLevelType w:val="multilevel"/>
    <w:tmpl w:val="0000002A"/>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ascii="仿宋" w:hAnsi="仿宋" w:eastAsia="仿宋"/>
      </w:rPr>
    </w:lvl>
    <w:lvl w:ilvl="2" w:tentative="0">
      <w:start w:val="1"/>
      <w:numFmt w:val="decimal"/>
      <w:pStyle w:val="4"/>
      <w:isLgl/>
      <w:lvlText w:val="%1.%2.%3."/>
      <w:lvlJc w:val="left"/>
      <w:pPr>
        <w:ind w:left="720" w:hanging="720"/>
      </w:pPr>
      <w:rPr>
        <w:rFonts w:hint="eastAsia" w:ascii="仿宋" w:hAnsi="仿宋" w:eastAsia="仿宋"/>
      </w:rPr>
    </w:lvl>
    <w:lvl w:ilvl="3" w:tentative="0">
      <w:start w:val="1"/>
      <w:numFmt w:val="decimal"/>
      <w:isLgl/>
      <w:lvlText w:val="%1.%2.%3.%4."/>
      <w:lvlJc w:val="left"/>
      <w:pPr>
        <w:ind w:left="864" w:hanging="864"/>
      </w:pPr>
    </w:lvl>
    <w:lvl w:ilvl="4" w:tentative="0">
      <w:start w:val="1"/>
      <w:numFmt w:val="decimal"/>
      <w:isLgl/>
      <w:lvlText w:val="%1.%2.%3.%4.%5."/>
      <w:lvlJc w:val="left"/>
      <w:pPr>
        <w:ind w:left="0" w:firstLine="0"/>
      </w:pPr>
      <w:rPr>
        <w:rFonts w:ascii="仿宋" w:hAnsi="仿宋" w:eastAsia="仿宋"/>
      </w:rPr>
    </w:lvl>
    <w:lvl w:ilvl="5" w:tentative="0">
      <w:start w:val="1"/>
      <w:numFmt w:val="decimal"/>
      <w:isLgl/>
      <w:lvlText w:val="%1.%2.%3.%4.%5.%6."/>
      <w:lvlJc w:val="left"/>
      <w:pPr>
        <w:ind w:left="1718" w:hanging="1151"/>
      </w:pPr>
      <w:rPr>
        <w:rFonts w:hint="eastAsia" w:ascii="仿宋" w:hAnsi="仿宋" w:eastAsia="仿宋"/>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ZGQ0MDY2ODM3Y2YzYTYxMWZiMjE0NTFkMDc1NzAifQ=="/>
  </w:docVars>
  <w:rsids>
    <w:rsidRoot w:val="00000000"/>
    <w:rsid w:val="06A36694"/>
    <w:rsid w:val="41F34B38"/>
    <w:rsid w:val="503E1511"/>
    <w:rsid w:val="660A4AB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99"/>
    <w:pPr>
      <w:keepNext/>
      <w:keepLines/>
      <w:numPr>
        <w:ilvl w:val="2"/>
        <w:numId w:val="1"/>
      </w:numPr>
      <w:spacing w:before="120" w:after="120"/>
      <w:ind w:firstLine="0" w:firstLineChars="0"/>
      <w:jc w:val="left"/>
      <w:outlineLvl w:val="2"/>
    </w:pPr>
    <w:rPr>
      <w:b/>
      <w:sz w:val="28"/>
    </w:rPr>
  </w:style>
  <w:style w:type="paragraph" w:styleId="5">
    <w:name w:val="heading 4"/>
    <w:basedOn w:val="1"/>
    <w:next w:val="1"/>
    <w:link w:val="21"/>
    <w:unhideWhenUsed/>
    <w:qFormat/>
    <w:uiPriority w:val="9"/>
    <w:pPr>
      <w:widowControl/>
      <w:spacing w:before="100" w:beforeAutospacing="1" w:after="100" w:afterAutospacing="1"/>
      <w:jc w:val="left"/>
      <w:outlineLvl w:val="3"/>
    </w:pPr>
    <w:rPr>
      <w:rFonts w:ascii="宋体" w:hAnsi="宋体" w:cs="宋体"/>
      <w:kern w:val="0"/>
      <w:sz w:val="24"/>
      <w:szCs w:val="2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spacing w:line="318" w:lineRule="atLeast"/>
      <w:ind w:left="369" w:firstLine="369"/>
    </w:pPr>
    <w:rPr>
      <w:rFonts w:ascii="宋体"/>
    </w:rPr>
  </w:style>
  <w:style w:type="paragraph" w:styleId="6">
    <w:name w:val="Normal Indent"/>
    <w:basedOn w:val="1"/>
    <w:qFormat/>
    <w:uiPriority w:val="0"/>
    <w:pPr>
      <w:ind w:firstLine="420" w:firstLineChars="200"/>
    </w:pPr>
  </w:style>
  <w:style w:type="paragraph" w:styleId="7">
    <w:name w:val="toc 3"/>
    <w:basedOn w:val="1"/>
    <w:next w:val="1"/>
    <w:qFormat/>
    <w:uiPriority w:val="39"/>
    <w:pPr>
      <w:ind w:left="840" w:leftChars="400" w:firstLine="0" w:firstLineChars="0"/>
    </w:pPr>
  </w:style>
  <w:style w:type="paragraph" w:styleId="8">
    <w:name w:val="Date"/>
    <w:basedOn w:val="1"/>
    <w:next w:val="1"/>
    <w:link w:val="19"/>
    <w:qFormat/>
    <w:uiPriority w:val="0"/>
    <w:pPr>
      <w:ind w:left="100" w:leftChars="2500"/>
    </w:pPr>
    <w:rPr>
      <w:rFonts w:ascii="仿宋_GB2312" w:hAnsi="华文中宋" w:eastAsia="仿宋_GB2312"/>
      <w:sz w:val="28"/>
      <w:szCs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customStyle="1" w:styleId="16">
    <w:name w:val="bsharetext"/>
    <w:basedOn w:val="14"/>
    <w:qFormat/>
    <w:uiPriority w:val="0"/>
  </w:style>
  <w:style w:type="paragraph" w:customStyle="1" w:styleId="17">
    <w:name w:val="List Paragraph"/>
    <w:basedOn w:val="1"/>
    <w:qFormat/>
    <w:uiPriority w:val="34"/>
    <w:pPr>
      <w:ind w:firstLine="420" w:firstLineChars="200"/>
    </w:pPr>
  </w:style>
  <w:style w:type="paragraph" w:customStyle="1" w:styleId="18">
    <w:name w:val="Char Char11"/>
    <w:basedOn w:val="6"/>
    <w:qFormat/>
    <w:uiPriority w:val="0"/>
    <w:pPr>
      <w:widowControl/>
      <w:spacing w:line="360" w:lineRule="auto"/>
      <w:ind w:firstLine="480"/>
      <w:jc w:val="left"/>
    </w:pPr>
    <w:rPr>
      <w:rFonts w:ascii="Times New Roman" w:hAnsi="Times New Roman" w:cs="Times New Roman"/>
      <w:kern w:val="0"/>
      <w:sz w:val="24"/>
      <w:szCs w:val="20"/>
    </w:rPr>
  </w:style>
  <w:style w:type="character" w:customStyle="1" w:styleId="19">
    <w:name w:val="日期 字符"/>
    <w:basedOn w:val="14"/>
    <w:link w:val="8"/>
    <w:qFormat/>
    <w:uiPriority w:val="0"/>
    <w:rPr>
      <w:rFonts w:ascii="仿宋_GB2312" w:hAnsi="华文中宋" w:eastAsia="仿宋_GB2312" w:cstheme="minorBidi"/>
      <w:kern w:val="2"/>
      <w:sz w:val="28"/>
      <w:szCs w:val="28"/>
    </w:rPr>
  </w:style>
  <w:style w:type="character" w:customStyle="1" w:styleId="20">
    <w:name w:val="标题 4字符"/>
    <w:basedOn w:val="14"/>
    <w:semiHidden/>
    <w:qFormat/>
    <w:uiPriority w:val="0"/>
    <w:rPr>
      <w:rFonts w:asciiTheme="majorHAnsi" w:hAnsiTheme="majorHAnsi" w:eastAsiaTheme="majorEastAsia" w:cstheme="majorBidi"/>
      <w:b/>
      <w:bCs/>
      <w:kern w:val="2"/>
      <w:sz w:val="28"/>
      <w:szCs w:val="28"/>
    </w:rPr>
  </w:style>
  <w:style w:type="character" w:customStyle="1" w:styleId="21">
    <w:name w:val="标题 4 字符"/>
    <w:basedOn w:val="14"/>
    <w:link w:val="5"/>
    <w:semiHidden/>
    <w:qFormat/>
    <w:locked/>
    <w:uiPriority w:val="9"/>
    <w:rPr>
      <w:rFonts w:ascii="宋体" w:hAnsi="宋体" w:cs="宋体"/>
      <w:sz w:val="24"/>
      <w:szCs w:val="24"/>
    </w:rPr>
  </w:style>
  <w:style w:type="character" w:customStyle="1" w:styleId="22">
    <w:name w:val="标题 1 字符"/>
    <w:basedOn w:val="14"/>
    <w:link w:val="3"/>
    <w:qFormat/>
    <w:uiPriority w:val="0"/>
    <w:rPr>
      <w:rFonts w:asciiTheme="minorHAnsi" w:hAnsiTheme="minorHAnsi" w:cstheme="minorBidi"/>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lxy</Company>
  <Pages>2</Pages>
  <Words>1212</Words>
  <Characters>1362</Characters>
  <Lines>37</Lines>
  <Paragraphs>10</Paragraphs>
  <TotalTime>1</TotalTime>
  <ScaleCrop>false</ScaleCrop>
  <LinksUpToDate>false</LinksUpToDate>
  <CharactersWithSpaces>1374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2019-10-18T07:28:00Z</dcterms:created>
  <dc:creator>Administrator</dc:creator>
  <cp:lastModifiedBy>轰一样的吕纸 </cp:lastModifiedBy>
  <cp:lastPrinted>2018-12-25T00:17:00Z</cp:lastPrinted>
  <dcterms:modified xsi:type="dcterms:W3CDTF">2023-06-15T03:54:15Z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3FC1678AF9604C0E95C0EF96D9829DA6_13</vt:lpwstr>
  </property>
</Properties>
</file>