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37B" w:rsidRDefault="00D9400D">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惠州市第六人民医院</w:t>
      </w:r>
    </w:p>
    <w:p w:rsidR="0026637B" w:rsidRDefault="00D9400D">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院内招标文件</w:t>
      </w:r>
    </w:p>
    <w:p w:rsidR="0026637B" w:rsidRDefault="0026637B">
      <w:pPr>
        <w:jc w:val="center"/>
        <w:rPr>
          <w:rFonts w:ascii="方正小标宋_GBK" w:eastAsia="方正小标宋_GBK" w:hAnsi="方正小标宋_GBK" w:cs="方正小标宋_GBK"/>
          <w:sz w:val="44"/>
          <w:szCs w:val="44"/>
        </w:rPr>
      </w:pPr>
    </w:p>
    <w:p w:rsidR="0026637B" w:rsidRDefault="0026637B">
      <w:pPr>
        <w:rPr>
          <w:rFonts w:ascii="方正仿宋_GBK" w:eastAsia="方正仿宋_GBK" w:hAnsi="方正仿宋_GBK" w:cs="方正仿宋_GBK"/>
          <w:sz w:val="32"/>
          <w:szCs w:val="32"/>
        </w:rPr>
      </w:pPr>
    </w:p>
    <w:p w:rsidR="0026637B" w:rsidRDefault="0026637B">
      <w:pPr>
        <w:rPr>
          <w:rFonts w:ascii="方正仿宋_GBK" w:eastAsia="方正仿宋_GBK" w:hAnsi="方正仿宋_GBK" w:cs="方正仿宋_GBK"/>
          <w:sz w:val="32"/>
          <w:szCs w:val="32"/>
        </w:rPr>
      </w:pPr>
    </w:p>
    <w:p w:rsidR="0026637B" w:rsidRDefault="0026637B">
      <w:pPr>
        <w:rPr>
          <w:rFonts w:ascii="方正仿宋_GBK" w:eastAsia="方正仿宋_GBK" w:hAnsi="方正仿宋_GBK" w:cs="方正仿宋_GBK"/>
          <w:sz w:val="32"/>
          <w:szCs w:val="32"/>
        </w:rPr>
      </w:pPr>
    </w:p>
    <w:p w:rsidR="0026637B" w:rsidRDefault="0026637B">
      <w:pPr>
        <w:rPr>
          <w:rFonts w:ascii="方正仿宋_GBK" w:eastAsia="方正仿宋_GBK" w:hAnsi="方正仿宋_GBK" w:cs="方正仿宋_GBK"/>
          <w:sz w:val="32"/>
          <w:szCs w:val="32"/>
        </w:rPr>
      </w:pPr>
    </w:p>
    <w:p w:rsidR="0026637B" w:rsidRDefault="00D9400D">
      <w:pPr>
        <w:jc w:val="center"/>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sz w:val="32"/>
          <w:szCs w:val="32"/>
        </w:rPr>
        <w:t>文件编号：</w:t>
      </w:r>
      <w:r>
        <w:rPr>
          <w:rFonts w:ascii="方正黑体_GBK" w:eastAsia="方正黑体_GBK" w:hAnsi="方正黑体_GBK" w:cs="方正黑体_GBK" w:hint="eastAsia"/>
          <w:color w:val="333333"/>
          <w:sz w:val="32"/>
          <w:szCs w:val="32"/>
        </w:rPr>
        <w:t>H6-XXB-2022-006</w:t>
      </w:r>
    </w:p>
    <w:p w:rsidR="0026637B" w:rsidRDefault="00D9400D">
      <w:pPr>
        <w:ind w:firstLineChars="800" w:firstLine="256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采购项目：临床营养管理系统</w:t>
      </w:r>
    </w:p>
    <w:p w:rsidR="0026637B" w:rsidRDefault="00D9400D">
      <w:pPr>
        <w:ind w:firstLineChars="800" w:firstLine="2560"/>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采购项目办公室：信息部</w:t>
      </w:r>
    </w:p>
    <w:p w:rsidR="0026637B" w:rsidRDefault="00D9400D">
      <w:pPr>
        <w:jc w:val="center"/>
        <w:rPr>
          <w:rFonts w:ascii="方正黑体_GBK" w:eastAsia="方正黑体_GBK" w:hAnsi="方正黑体_GBK" w:cs="方正黑体_GBK"/>
          <w:color w:val="333333"/>
          <w:sz w:val="32"/>
          <w:szCs w:val="32"/>
        </w:rPr>
      </w:pPr>
      <w:r>
        <w:rPr>
          <w:rFonts w:ascii="方正黑体_GBK" w:eastAsia="方正黑体_GBK" w:hAnsi="方正黑体_GBK" w:cs="方正黑体_GBK" w:hint="eastAsia"/>
          <w:color w:val="333333"/>
          <w:sz w:val="32"/>
          <w:szCs w:val="32"/>
        </w:rPr>
        <w:t>2022年</w:t>
      </w:r>
      <w:r w:rsidR="00CE146B">
        <w:rPr>
          <w:rFonts w:ascii="方正黑体_GBK" w:eastAsia="方正黑体_GBK" w:hAnsi="方正黑体_GBK" w:cs="方正黑体_GBK"/>
          <w:color w:val="333333"/>
          <w:sz w:val="32"/>
          <w:szCs w:val="32"/>
        </w:rPr>
        <w:t>6</w:t>
      </w:r>
      <w:r>
        <w:rPr>
          <w:rFonts w:ascii="方正黑体_GBK" w:eastAsia="方正黑体_GBK" w:hAnsi="方正黑体_GBK" w:cs="方正黑体_GBK" w:hint="eastAsia"/>
          <w:color w:val="333333"/>
          <w:sz w:val="32"/>
          <w:szCs w:val="32"/>
        </w:rPr>
        <w:t>月</w:t>
      </w:r>
      <w:r w:rsidR="00CE146B">
        <w:rPr>
          <w:rFonts w:ascii="方正黑体_GBK" w:eastAsia="方正黑体_GBK" w:hAnsi="方正黑体_GBK" w:cs="方正黑体_GBK"/>
          <w:color w:val="333333"/>
          <w:sz w:val="32"/>
          <w:szCs w:val="32"/>
        </w:rPr>
        <w:t>6</w:t>
      </w:r>
      <w:r>
        <w:rPr>
          <w:rFonts w:ascii="方正黑体_GBK" w:eastAsia="方正黑体_GBK" w:hAnsi="方正黑体_GBK" w:cs="方正黑体_GBK" w:hint="eastAsia"/>
          <w:color w:val="333333"/>
          <w:sz w:val="32"/>
          <w:szCs w:val="32"/>
        </w:rPr>
        <w:t>日</w:t>
      </w:r>
    </w:p>
    <w:p w:rsidR="0026637B" w:rsidRDefault="0026637B">
      <w:pPr>
        <w:jc w:val="center"/>
        <w:rPr>
          <w:rFonts w:ascii="方正仿宋_GBK" w:eastAsia="方正仿宋_GBK" w:hAnsi="方正仿宋_GBK" w:cs="方正仿宋_GBK"/>
          <w:color w:val="333333"/>
          <w:sz w:val="32"/>
          <w:szCs w:val="32"/>
        </w:rPr>
      </w:pPr>
    </w:p>
    <w:p w:rsidR="0026637B" w:rsidRDefault="0026637B">
      <w:pPr>
        <w:jc w:val="center"/>
        <w:rPr>
          <w:rFonts w:ascii="方正仿宋_GBK" w:eastAsia="方正仿宋_GBK" w:hAnsi="方正仿宋_GBK" w:cs="方正仿宋_GBK"/>
          <w:color w:val="333333"/>
          <w:sz w:val="32"/>
          <w:szCs w:val="32"/>
        </w:rPr>
      </w:pPr>
    </w:p>
    <w:p w:rsidR="0026637B" w:rsidRDefault="0026637B">
      <w:pPr>
        <w:jc w:val="center"/>
        <w:rPr>
          <w:rFonts w:ascii="方正仿宋_GBK" w:eastAsia="方正仿宋_GBK" w:hAnsi="方正仿宋_GBK" w:cs="方正仿宋_GBK"/>
          <w:color w:val="333333"/>
          <w:sz w:val="32"/>
          <w:szCs w:val="32"/>
        </w:rPr>
      </w:pPr>
    </w:p>
    <w:p w:rsidR="0026637B" w:rsidRDefault="0026637B">
      <w:pPr>
        <w:jc w:val="center"/>
        <w:rPr>
          <w:rFonts w:ascii="方正仿宋_GBK" w:eastAsia="方正仿宋_GBK" w:hAnsi="方正仿宋_GBK" w:cs="方正仿宋_GBK"/>
          <w:color w:val="333333"/>
          <w:sz w:val="32"/>
          <w:szCs w:val="32"/>
        </w:rPr>
      </w:pPr>
    </w:p>
    <w:p w:rsidR="0026637B" w:rsidRDefault="0026637B">
      <w:pPr>
        <w:jc w:val="center"/>
        <w:rPr>
          <w:rFonts w:ascii="方正仿宋_GBK" w:eastAsia="方正仿宋_GBK" w:hAnsi="方正仿宋_GBK" w:cs="方正仿宋_GBK"/>
          <w:color w:val="333333"/>
          <w:sz w:val="32"/>
          <w:szCs w:val="32"/>
        </w:rPr>
      </w:pPr>
    </w:p>
    <w:p w:rsidR="0026637B" w:rsidRDefault="0026637B">
      <w:pPr>
        <w:rPr>
          <w:rFonts w:ascii="方正仿宋_GBK" w:eastAsia="方正仿宋_GBK" w:hAnsi="方正仿宋_GBK" w:cs="方正仿宋_GBK"/>
          <w:color w:val="333333"/>
          <w:sz w:val="32"/>
          <w:szCs w:val="32"/>
        </w:rPr>
      </w:pPr>
    </w:p>
    <w:p w:rsidR="0026637B" w:rsidRDefault="00D9400D">
      <w:pPr>
        <w:pageBreakBefore/>
        <w:jc w:val="center"/>
        <w:rPr>
          <w:rFonts w:ascii="方正黑体_GBK" w:eastAsia="方正黑体_GBK" w:hAnsi="方正黑体_GBK" w:cs="方正黑体_GBK"/>
          <w:b/>
          <w:bCs/>
          <w:caps/>
          <w:sz w:val="44"/>
          <w:szCs w:val="44"/>
        </w:rPr>
      </w:pPr>
      <w:r>
        <w:rPr>
          <w:rFonts w:ascii="方正黑体_GBK" w:eastAsia="方正黑体_GBK" w:hAnsi="方正黑体_GBK" w:cs="方正黑体_GBK" w:hint="eastAsia"/>
          <w:b/>
          <w:bCs/>
          <w:sz w:val="72"/>
          <w:szCs w:val="72"/>
        </w:rPr>
        <w:lastRenderedPageBreak/>
        <w:t>目      录</w:t>
      </w:r>
      <w:r>
        <w:rPr>
          <w:rFonts w:ascii="方正黑体_GBK" w:eastAsia="方正黑体_GBK" w:hAnsi="方正黑体_GBK" w:cs="方正黑体_GBK" w:hint="eastAsia"/>
          <w:b/>
          <w:bCs/>
          <w:caps/>
          <w:sz w:val="72"/>
          <w:szCs w:val="72"/>
        </w:rPr>
        <w:br/>
      </w:r>
    </w:p>
    <w:p w:rsidR="0026637B" w:rsidRDefault="0026637B"/>
    <w:p w:rsidR="0026637B" w:rsidRDefault="0026637B">
      <w:pPr>
        <w:pStyle w:val="1"/>
        <w:rPr>
          <w:rFonts w:hint="default"/>
        </w:rPr>
      </w:pPr>
    </w:p>
    <w:p w:rsidR="0026637B" w:rsidRDefault="00D9400D">
      <w:pPr>
        <w:pStyle w:val="TOC1"/>
        <w:tabs>
          <w:tab w:val="right" w:leader="dot" w:pos="9174"/>
        </w:tabs>
        <w:spacing w:line="360" w:lineRule="auto"/>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第一部分  投标邀请函</w:t>
      </w:r>
    </w:p>
    <w:p w:rsidR="0026637B" w:rsidRDefault="0026637B">
      <w:pPr>
        <w:rPr>
          <w:rFonts w:ascii="方正黑体_GBK" w:eastAsia="方正黑体_GBK" w:hAnsi="方正黑体_GBK" w:cs="方正黑体_GBK"/>
          <w:b/>
          <w:bCs/>
          <w:sz w:val="44"/>
          <w:szCs w:val="44"/>
        </w:rPr>
      </w:pPr>
    </w:p>
    <w:p w:rsidR="0026637B" w:rsidRDefault="00D9400D">
      <w:pPr>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第二部分  采购项目内容</w:t>
      </w:r>
    </w:p>
    <w:p w:rsidR="0026637B" w:rsidRDefault="0026637B">
      <w:pPr>
        <w:rPr>
          <w:rFonts w:ascii="方正黑体_GBK" w:eastAsia="方正黑体_GBK" w:hAnsi="方正黑体_GBK" w:cs="方正黑体_GBK"/>
          <w:b/>
          <w:bCs/>
          <w:sz w:val="44"/>
          <w:szCs w:val="44"/>
        </w:rPr>
      </w:pPr>
    </w:p>
    <w:p w:rsidR="0026637B" w:rsidRDefault="00D9400D">
      <w:pPr>
        <w:rPr>
          <w:rFonts w:ascii="方正黑体_GBK" w:eastAsia="方正黑体_GBK" w:hAnsi="方正黑体_GBK" w:cs="方正黑体_GBK"/>
          <w:b/>
          <w:bCs/>
          <w:sz w:val="44"/>
          <w:szCs w:val="44"/>
        </w:rPr>
      </w:pPr>
      <w:r>
        <w:rPr>
          <w:rFonts w:ascii="方正黑体_GBK" w:eastAsia="方正黑体_GBK" w:hAnsi="方正黑体_GBK" w:cs="方正黑体_GBK" w:hint="eastAsia"/>
          <w:b/>
          <w:bCs/>
          <w:sz w:val="44"/>
          <w:szCs w:val="44"/>
        </w:rPr>
        <w:t>第三部分  投标人须知</w:t>
      </w:r>
    </w:p>
    <w:p w:rsidR="0026637B" w:rsidRDefault="0026637B">
      <w:pPr>
        <w:rPr>
          <w:rFonts w:ascii="方正黑体_GBK" w:eastAsia="方正黑体_GBK" w:hAnsi="方正黑体_GBK" w:cs="方正黑体_GBK"/>
          <w:b/>
          <w:bCs/>
          <w:sz w:val="44"/>
          <w:szCs w:val="44"/>
        </w:rPr>
      </w:pPr>
    </w:p>
    <w:p w:rsidR="0026637B" w:rsidRDefault="0026637B">
      <w:pPr>
        <w:jc w:val="center"/>
        <w:rPr>
          <w:rFonts w:ascii="方正仿宋_GBK" w:eastAsia="方正仿宋_GBK" w:hAnsi="方正仿宋_GBK" w:cs="方正仿宋_GBK"/>
          <w:color w:val="333333"/>
          <w:sz w:val="32"/>
          <w:szCs w:val="32"/>
        </w:rPr>
      </w:pPr>
    </w:p>
    <w:p w:rsidR="0026637B" w:rsidRDefault="0026637B">
      <w:pPr>
        <w:pStyle w:val="a"/>
        <w:numPr>
          <w:ilvl w:val="0"/>
          <w:numId w:val="0"/>
        </w:numPr>
        <w:rPr>
          <w:rFonts w:ascii="方正仿宋_GBK" w:eastAsia="方正仿宋_GBK" w:hAnsi="方正仿宋_GBK" w:cs="方正仿宋_GBK"/>
          <w:color w:val="333333"/>
          <w:sz w:val="32"/>
          <w:szCs w:val="32"/>
        </w:rPr>
      </w:pPr>
    </w:p>
    <w:p w:rsidR="0026637B" w:rsidRDefault="0026637B">
      <w:pPr>
        <w:rPr>
          <w:rFonts w:ascii="方正仿宋_GBK" w:eastAsia="方正仿宋_GBK" w:hAnsi="方正仿宋_GBK" w:cs="方正仿宋_GBK"/>
          <w:color w:val="333333"/>
          <w:sz w:val="32"/>
          <w:szCs w:val="32"/>
        </w:rPr>
      </w:pPr>
    </w:p>
    <w:p w:rsidR="0026637B" w:rsidRDefault="0026637B">
      <w:pPr>
        <w:pStyle w:val="1"/>
        <w:rPr>
          <w:rFonts w:ascii="方正仿宋_GBK" w:eastAsia="方正仿宋_GBK" w:hAnsi="方正仿宋_GBK" w:cs="方正仿宋_GBK" w:hint="default"/>
          <w:b w:val="0"/>
          <w:color w:val="333333"/>
          <w:sz w:val="32"/>
          <w:szCs w:val="32"/>
        </w:rPr>
      </w:pPr>
    </w:p>
    <w:p w:rsidR="0026637B" w:rsidRDefault="0026637B">
      <w:pPr>
        <w:rPr>
          <w:rFonts w:ascii="方正仿宋_GBK" w:eastAsia="方正仿宋_GBK" w:hAnsi="方正仿宋_GBK" w:cs="方正仿宋_GBK"/>
          <w:color w:val="333333"/>
          <w:sz w:val="32"/>
          <w:szCs w:val="32"/>
        </w:rPr>
      </w:pPr>
    </w:p>
    <w:p w:rsidR="0026637B" w:rsidRDefault="0026637B"/>
    <w:p w:rsidR="0026637B" w:rsidRDefault="0026637B">
      <w:pPr>
        <w:pStyle w:val="a"/>
        <w:numPr>
          <w:ilvl w:val="0"/>
          <w:numId w:val="0"/>
        </w:numPr>
      </w:pPr>
    </w:p>
    <w:p w:rsidR="0026637B" w:rsidRDefault="00D9400D">
      <w:pPr>
        <w:spacing w:line="360" w:lineRule="auto"/>
        <w:jc w:val="center"/>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lastRenderedPageBreak/>
        <w:t>第一部分 投标邀请函</w:t>
      </w:r>
    </w:p>
    <w:p w:rsidR="0026637B" w:rsidRDefault="00D9400D">
      <w:pPr>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各（潜在）供应商:</w:t>
      </w:r>
    </w:p>
    <w:p w:rsidR="0026637B" w:rsidRDefault="00D9400D">
      <w:pPr>
        <w:spacing w:line="580" w:lineRule="exact"/>
        <w:jc w:val="left"/>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color w:val="333333"/>
          <w:sz w:val="32"/>
          <w:szCs w:val="32"/>
        </w:rPr>
        <w:t>惠州市第六人民医院因业务发展的需要，计划对</w:t>
      </w:r>
      <w:r>
        <w:rPr>
          <w:rFonts w:ascii="方正仿宋_GBK" w:eastAsia="方正仿宋_GBK" w:hAnsi="方正仿宋_GBK" w:cs="方正仿宋_GBK" w:hint="eastAsia"/>
          <w:kern w:val="2"/>
          <w:sz w:val="32"/>
          <w:szCs w:val="32"/>
          <w:u w:val="single"/>
        </w:rPr>
        <w:t>临床营养管理系统</w:t>
      </w:r>
      <w:r>
        <w:rPr>
          <w:rFonts w:ascii="方正仿宋_GBK" w:eastAsia="方正仿宋_GBK" w:hAnsi="方正仿宋_GBK" w:cs="方正仿宋_GBK" w:hint="eastAsia"/>
          <w:color w:val="333333"/>
          <w:sz w:val="32"/>
          <w:szCs w:val="32"/>
        </w:rPr>
        <w:t>进行院内招标采购，欢迎符合资格条件的供应商报名投标。</w:t>
      </w:r>
    </w:p>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u w:val="single"/>
          <w:lang w:val="zh-CN"/>
        </w:rPr>
      </w:pPr>
      <w:r>
        <w:rPr>
          <w:rFonts w:ascii="方正仿宋_GBK" w:eastAsia="方正仿宋_GBK" w:hAnsi="方正仿宋_GBK" w:cs="方正仿宋_GBK" w:hint="eastAsia"/>
          <w:sz w:val="32"/>
          <w:szCs w:val="32"/>
          <w:lang w:val="zh-CN"/>
        </w:rPr>
        <w:t>文件编号：</w:t>
      </w:r>
      <w:r>
        <w:rPr>
          <w:rFonts w:ascii="方正仿宋_GBK" w:eastAsia="方正仿宋_GBK" w:hAnsi="方正仿宋_GBK" w:cs="方正仿宋_GBK" w:hint="eastAsia"/>
          <w:color w:val="333333"/>
          <w:sz w:val="32"/>
          <w:szCs w:val="32"/>
        </w:rPr>
        <w:t>H6-XXB-2022-006</w:t>
      </w:r>
    </w:p>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采购服务名称：</w:t>
      </w:r>
      <w:r>
        <w:rPr>
          <w:rFonts w:ascii="方正仿宋_GBK" w:eastAsia="方正仿宋_GBK" w:hAnsi="方正仿宋_GBK" w:cs="方正仿宋_GBK" w:hint="eastAsia"/>
          <w:kern w:val="2"/>
          <w:sz w:val="32"/>
          <w:szCs w:val="32"/>
        </w:rPr>
        <w:t>临床营养管理系统</w:t>
      </w:r>
    </w:p>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CN"/>
        </w:rPr>
        <w:t>采购预算：</w:t>
      </w:r>
    </w:p>
    <w:tbl>
      <w:tblPr>
        <w:tblpPr w:leftFromText="180" w:rightFromText="180" w:vertAnchor="text" w:horzAnchor="page" w:tblpX="1575" w:tblpY="310"/>
        <w:tblOverlap w:val="never"/>
        <w:tblW w:w="4645" w:type="pct"/>
        <w:tblLayout w:type="fixed"/>
        <w:tblLook w:val="04A0" w:firstRow="1" w:lastRow="0" w:firstColumn="1" w:lastColumn="0" w:noHBand="0" w:noVBand="1"/>
      </w:tblPr>
      <w:tblGrid>
        <w:gridCol w:w="3526"/>
        <w:gridCol w:w="921"/>
        <w:gridCol w:w="987"/>
        <w:gridCol w:w="1865"/>
        <w:gridCol w:w="1772"/>
      </w:tblGrid>
      <w:tr w:rsidR="0026637B">
        <w:trPr>
          <w:trHeight w:val="1049"/>
        </w:trPr>
        <w:tc>
          <w:tcPr>
            <w:tcW w:w="1943" w:type="pct"/>
            <w:tcBorders>
              <w:top w:val="single" w:sz="4" w:space="0" w:color="auto"/>
              <w:left w:val="single" w:sz="4" w:space="0" w:color="auto"/>
              <w:bottom w:val="single" w:sz="4" w:space="0" w:color="auto"/>
              <w:right w:val="single" w:sz="4" w:space="0" w:color="auto"/>
            </w:tcBorders>
            <w:vAlign w:val="center"/>
          </w:tcPr>
          <w:p w:rsidR="0026637B" w:rsidRDefault="00D9400D">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服务名称</w:t>
            </w:r>
          </w:p>
        </w:tc>
        <w:tc>
          <w:tcPr>
            <w:tcW w:w="507" w:type="pct"/>
            <w:tcBorders>
              <w:top w:val="single" w:sz="4" w:space="0" w:color="auto"/>
              <w:left w:val="single" w:sz="4" w:space="0" w:color="auto"/>
              <w:bottom w:val="single" w:sz="4" w:space="0" w:color="auto"/>
              <w:right w:val="single" w:sz="4" w:space="0" w:color="auto"/>
            </w:tcBorders>
            <w:vAlign w:val="center"/>
          </w:tcPr>
          <w:p w:rsidR="0026637B" w:rsidRDefault="00D9400D">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数量</w:t>
            </w:r>
          </w:p>
        </w:tc>
        <w:tc>
          <w:tcPr>
            <w:tcW w:w="544" w:type="pct"/>
            <w:tcBorders>
              <w:top w:val="single" w:sz="4" w:space="0" w:color="auto"/>
              <w:left w:val="nil"/>
              <w:bottom w:val="single" w:sz="4" w:space="0" w:color="auto"/>
              <w:right w:val="single" w:sz="4" w:space="0" w:color="auto"/>
            </w:tcBorders>
            <w:vAlign w:val="center"/>
          </w:tcPr>
          <w:p w:rsidR="0026637B" w:rsidRDefault="00D9400D">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单位</w:t>
            </w:r>
          </w:p>
        </w:tc>
        <w:tc>
          <w:tcPr>
            <w:tcW w:w="1028" w:type="pct"/>
            <w:tcBorders>
              <w:top w:val="single" w:sz="4" w:space="0" w:color="auto"/>
              <w:left w:val="nil"/>
              <w:bottom w:val="single" w:sz="4" w:space="0" w:color="auto"/>
              <w:right w:val="single" w:sz="4" w:space="0" w:color="auto"/>
            </w:tcBorders>
            <w:vAlign w:val="center"/>
          </w:tcPr>
          <w:p w:rsidR="0026637B" w:rsidRDefault="00D9400D">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预算单价（万元）</w:t>
            </w:r>
          </w:p>
        </w:tc>
        <w:tc>
          <w:tcPr>
            <w:tcW w:w="977" w:type="pct"/>
            <w:tcBorders>
              <w:top w:val="single" w:sz="4" w:space="0" w:color="auto"/>
              <w:left w:val="nil"/>
              <w:bottom w:val="single" w:sz="4" w:space="0" w:color="auto"/>
              <w:right w:val="single" w:sz="4" w:space="0" w:color="auto"/>
            </w:tcBorders>
            <w:vAlign w:val="center"/>
          </w:tcPr>
          <w:p w:rsidR="0026637B" w:rsidRDefault="00D9400D">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总金额</w:t>
            </w:r>
          </w:p>
          <w:p w:rsidR="0026637B" w:rsidRDefault="00D9400D">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（万元）</w:t>
            </w:r>
          </w:p>
        </w:tc>
      </w:tr>
      <w:tr w:rsidR="0026637B">
        <w:trPr>
          <w:trHeight w:val="670"/>
        </w:trPr>
        <w:tc>
          <w:tcPr>
            <w:tcW w:w="1943" w:type="pct"/>
            <w:tcBorders>
              <w:top w:val="single" w:sz="4" w:space="0" w:color="auto"/>
              <w:left w:val="single" w:sz="4" w:space="0" w:color="auto"/>
              <w:bottom w:val="single" w:sz="4" w:space="0" w:color="auto"/>
              <w:right w:val="single" w:sz="4" w:space="0" w:color="auto"/>
            </w:tcBorders>
            <w:vAlign w:val="center"/>
          </w:tcPr>
          <w:p w:rsidR="0026637B" w:rsidRDefault="00D9400D">
            <w:pPr>
              <w:widowControl/>
              <w:spacing w:line="34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2"/>
                <w:sz w:val="32"/>
                <w:szCs w:val="32"/>
              </w:rPr>
              <w:t>临床营养管理系统</w:t>
            </w:r>
          </w:p>
        </w:tc>
        <w:tc>
          <w:tcPr>
            <w:tcW w:w="507" w:type="pct"/>
            <w:tcBorders>
              <w:top w:val="single" w:sz="4" w:space="0" w:color="auto"/>
              <w:left w:val="single" w:sz="4" w:space="0" w:color="auto"/>
              <w:bottom w:val="single" w:sz="4" w:space="0" w:color="auto"/>
              <w:right w:val="single" w:sz="4" w:space="0" w:color="auto"/>
            </w:tcBorders>
            <w:vAlign w:val="center"/>
          </w:tcPr>
          <w:p w:rsidR="0026637B" w:rsidRDefault="00D9400D">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p>
        </w:tc>
        <w:tc>
          <w:tcPr>
            <w:tcW w:w="544" w:type="pct"/>
            <w:tcBorders>
              <w:top w:val="single" w:sz="4" w:space="0" w:color="auto"/>
              <w:left w:val="single" w:sz="4" w:space="0" w:color="auto"/>
              <w:bottom w:val="single" w:sz="4" w:space="0" w:color="auto"/>
              <w:right w:val="single" w:sz="4" w:space="0" w:color="auto"/>
            </w:tcBorders>
            <w:vAlign w:val="center"/>
          </w:tcPr>
          <w:p w:rsidR="0026637B" w:rsidRDefault="00D9400D">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套</w:t>
            </w:r>
          </w:p>
        </w:tc>
        <w:tc>
          <w:tcPr>
            <w:tcW w:w="1028" w:type="pct"/>
            <w:tcBorders>
              <w:top w:val="single" w:sz="4" w:space="0" w:color="auto"/>
              <w:left w:val="single" w:sz="4" w:space="0" w:color="auto"/>
              <w:bottom w:val="single" w:sz="4" w:space="0" w:color="auto"/>
              <w:right w:val="single" w:sz="4" w:space="0" w:color="auto"/>
            </w:tcBorders>
            <w:vAlign w:val="center"/>
          </w:tcPr>
          <w:p w:rsidR="0026637B" w:rsidRDefault="00D9400D">
            <w:pPr>
              <w:widowControl/>
              <w:jc w:val="center"/>
              <w:textAlignment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38</w:t>
            </w:r>
          </w:p>
        </w:tc>
        <w:tc>
          <w:tcPr>
            <w:tcW w:w="977" w:type="pct"/>
            <w:tcBorders>
              <w:top w:val="single" w:sz="4" w:space="0" w:color="auto"/>
              <w:left w:val="single" w:sz="4" w:space="0" w:color="auto"/>
              <w:bottom w:val="single" w:sz="4" w:space="0" w:color="auto"/>
              <w:right w:val="single" w:sz="4" w:space="0" w:color="auto"/>
            </w:tcBorders>
            <w:vAlign w:val="center"/>
          </w:tcPr>
          <w:p w:rsidR="0026637B" w:rsidRDefault="00D9400D">
            <w:pPr>
              <w:widowControl/>
              <w:jc w:val="center"/>
              <w:textAlignment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38</w:t>
            </w:r>
          </w:p>
        </w:tc>
      </w:tr>
    </w:tbl>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拟参加谈判的供应商应当在2022年</w:t>
      </w:r>
      <w:r w:rsidR="00CE146B">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sidR="00CE146B">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日起至2022年</w:t>
      </w:r>
      <w:r w:rsidR="00CE146B">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sidR="00CE146B">
        <w:rPr>
          <w:rFonts w:ascii="方正仿宋_GBK" w:eastAsia="方正仿宋_GBK" w:hAnsi="方正仿宋_GBK" w:cs="方正仿宋_GBK"/>
          <w:sz w:val="32"/>
          <w:szCs w:val="32"/>
        </w:rPr>
        <w:t>8</w:t>
      </w:r>
      <w:r>
        <w:rPr>
          <w:rFonts w:ascii="方正仿宋_GBK" w:eastAsia="方正仿宋_GBK" w:hAnsi="方正仿宋_GBK" w:cs="方正仿宋_GBK" w:hint="eastAsia"/>
          <w:sz w:val="32"/>
          <w:szCs w:val="32"/>
        </w:rPr>
        <w:t>日（上午08:00-12:00，下午14:30-17:30，）到</w:t>
      </w:r>
      <w:r>
        <w:rPr>
          <w:rFonts w:ascii="方正仿宋_GBK" w:eastAsia="方正仿宋_GBK" w:hAnsi="方正仿宋_GBK" w:cs="方正仿宋_GBK" w:hint="eastAsia"/>
          <w:sz w:val="32"/>
          <w:szCs w:val="32"/>
          <w:lang w:val="zh-CN"/>
        </w:rPr>
        <w:t>惠州市第六人民医院信息部报名，</w:t>
      </w:r>
      <w:r>
        <w:rPr>
          <w:rFonts w:ascii="方正仿宋_GBK" w:eastAsia="方正仿宋_GBK" w:hAnsi="方正仿宋_GBK" w:cs="方正仿宋_GBK" w:hint="eastAsia"/>
          <w:sz w:val="32"/>
          <w:szCs w:val="32"/>
        </w:rPr>
        <w:t>招标文件请自行在挂网招标公告中下载附件。</w:t>
      </w:r>
    </w:p>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报名截止时间：2022年</w:t>
      </w:r>
      <w:r w:rsidR="00CE146B">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CE146B">
        <w:rPr>
          <w:rFonts w:ascii="方正仿宋_GBK" w:eastAsia="方正仿宋_GBK" w:hAnsi="方正仿宋_GBK" w:cs="方正仿宋_GBK"/>
          <w:sz w:val="32"/>
          <w:szCs w:val="32"/>
        </w:rPr>
        <w:t>8</w:t>
      </w:r>
      <w:r>
        <w:rPr>
          <w:rFonts w:ascii="方正仿宋_GBK" w:eastAsia="方正仿宋_GBK" w:hAnsi="方正仿宋_GBK" w:cs="方正仿宋_GBK" w:hint="eastAsia"/>
          <w:sz w:val="32"/>
          <w:szCs w:val="32"/>
        </w:rPr>
        <w:t>日</w:t>
      </w:r>
      <w:r w:rsidR="00CE146B">
        <w:rPr>
          <w:rFonts w:ascii="方正仿宋_GBK" w:eastAsia="方正仿宋_GBK" w:hAnsi="方正仿宋_GBK" w:cs="方正仿宋_GBK"/>
          <w:sz w:val="32"/>
          <w:szCs w:val="32"/>
        </w:rPr>
        <w:t>17</w:t>
      </w:r>
      <w:r>
        <w:rPr>
          <w:rFonts w:ascii="方正仿宋_GBK" w:eastAsia="方正仿宋_GBK" w:hAnsi="方正仿宋_GBK" w:cs="方正仿宋_GBK" w:hint="eastAsia"/>
          <w:sz w:val="32"/>
          <w:szCs w:val="32"/>
        </w:rPr>
        <w:t>时（北京时间）</w:t>
      </w:r>
    </w:p>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投标文件送达地点：惠州市惠阳区爱民东路2号</w:t>
      </w:r>
      <w:r>
        <w:rPr>
          <w:rFonts w:ascii="方正仿宋_GBK" w:eastAsia="方正仿宋_GBK" w:hAnsi="方正仿宋_GBK" w:cs="方正仿宋_GBK" w:hint="eastAsia"/>
          <w:sz w:val="32"/>
          <w:szCs w:val="32"/>
          <w:lang w:val="zh-CN"/>
        </w:rPr>
        <w:t>惠州市第六人民医院</w:t>
      </w:r>
      <w:r>
        <w:rPr>
          <w:rFonts w:ascii="方正仿宋_GBK" w:eastAsia="方正仿宋_GBK" w:hAnsi="方正仿宋_GBK" w:cs="方正仿宋_GBK" w:hint="eastAsia"/>
          <w:color w:val="333333"/>
          <w:sz w:val="32"/>
          <w:szCs w:val="32"/>
        </w:rPr>
        <w:t>新住院大楼（6号楼）一楼信息部办公室。</w:t>
      </w:r>
      <w:r>
        <w:rPr>
          <w:rFonts w:ascii="方正仿宋_GBK" w:eastAsia="方正仿宋_GBK" w:hAnsi="方正仿宋_GBK" w:cs="方正仿宋_GBK" w:hint="eastAsia"/>
          <w:sz w:val="32"/>
          <w:szCs w:val="32"/>
        </w:rPr>
        <w:t xml:space="preserve">      </w:t>
      </w:r>
    </w:p>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开标时间：2022年</w:t>
      </w:r>
      <w:r w:rsidR="00CE146B">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CE146B">
        <w:rPr>
          <w:rFonts w:ascii="方正仿宋_GBK" w:eastAsia="方正仿宋_GBK" w:hAnsi="方正仿宋_GBK" w:cs="方正仿宋_GBK"/>
          <w:sz w:val="32"/>
          <w:szCs w:val="32"/>
          <w:u w:val="single"/>
        </w:rPr>
        <w:t>13</w:t>
      </w:r>
      <w:r>
        <w:rPr>
          <w:rFonts w:ascii="方正仿宋_GBK" w:eastAsia="方正仿宋_GBK" w:hAnsi="方正仿宋_GBK" w:cs="方正仿宋_GBK" w:hint="eastAsia"/>
          <w:sz w:val="32"/>
          <w:szCs w:val="32"/>
        </w:rPr>
        <w:t>日</w:t>
      </w:r>
    </w:p>
    <w:p w:rsidR="0026637B" w:rsidRDefault="00D9400D">
      <w:pPr>
        <w:numPr>
          <w:ilvl w:val="0"/>
          <w:numId w:val="3"/>
        </w:numPr>
        <w:autoSpaceDE w:val="0"/>
        <w:autoSpaceDN w:val="0"/>
        <w:spacing w:line="580" w:lineRule="exact"/>
        <w:ind w:left="-431"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开标地点：惠州市惠阳区爱民东路2号</w:t>
      </w:r>
      <w:r>
        <w:rPr>
          <w:rFonts w:ascii="方正仿宋_GBK" w:eastAsia="方正仿宋_GBK" w:hAnsi="方正仿宋_GBK" w:cs="方正仿宋_GBK" w:hint="eastAsia"/>
          <w:sz w:val="32"/>
          <w:szCs w:val="32"/>
          <w:lang w:val="zh-CN"/>
        </w:rPr>
        <w:t>惠州市第六人民医院</w:t>
      </w:r>
      <w:r>
        <w:rPr>
          <w:rFonts w:ascii="方正仿宋_GBK" w:eastAsia="方正仿宋_GBK" w:hAnsi="方正仿宋_GBK" w:cs="方正仿宋_GBK" w:hint="eastAsia"/>
          <w:color w:val="333333"/>
          <w:sz w:val="32"/>
          <w:szCs w:val="32"/>
        </w:rPr>
        <w:t>。</w:t>
      </w:r>
      <w:r>
        <w:rPr>
          <w:rFonts w:ascii="方正仿宋_GBK" w:eastAsia="方正仿宋_GBK" w:hAnsi="方正仿宋_GBK" w:cs="方正仿宋_GBK" w:hint="eastAsia"/>
          <w:sz w:val="32"/>
          <w:szCs w:val="32"/>
        </w:rPr>
        <w:t xml:space="preserve"> </w:t>
      </w:r>
    </w:p>
    <w:p w:rsidR="0026637B" w:rsidRDefault="0026637B">
      <w:pPr>
        <w:autoSpaceDE w:val="0"/>
        <w:autoSpaceDN w:val="0"/>
        <w:spacing w:line="580" w:lineRule="exact"/>
        <w:ind w:leftChars="200" w:left="420"/>
        <w:outlineLvl w:val="1"/>
        <w:rPr>
          <w:rFonts w:ascii="方正仿宋_GBK" w:eastAsia="方正仿宋_GBK" w:hAnsi="方正仿宋_GBK" w:cs="方正仿宋_GBK"/>
          <w:sz w:val="32"/>
          <w:szCs w:val="32"/>
        </w:rPr>
      </w:pPr>
    </w:p>
    <w:p w:rsidR="0026637B" w:rsidRDefault="0026637B">
      <w:pPr>
        <w:autoSpaceDE w:val="0"/>
        <w:autoSpaceDN w:val="0"/>
        <w:spacing w:line="580" w:lineRule="exact"/>
        <w:ind w:leftChars="200" w:left="420"/>
        <w:outlineLvl w:val="1"/>
        <w:rPr>
          <w:rFonts w:ascii="方正仿宋_GBK" w:eastAsia="方正仿宋_GBK" w:hAnsi="方正仿宋_GBK" w:cs="方正仿宋_GBK"/>
          <w:sz w:val="32"/>
          <w:szCs w:val="32"/>
        </w:rPr>
      </w:pPr>
    </w:p>
    <w:p w:rsidR="0026637B" w:rsidRDefault="0026637B">
      <w:pPr>
        <w:autoSpaceDE w:val="0"/>
        <w:autoSpaceDN w:val="0"/>
        <w:spacing w:line="580" w:lineRule="exact"/>
        <w:ind w:leftChars="200" w:left="420"/>
        <w:outlineLvl w:val="1"/>
        <w:rPr>
          <w:rFonts w:ascii="方正仿宋_GBK" w:eastAsia="方正仿宋_GBK" w:hAnsi="方正仿宋_GBK" w:cs="方正仿宋_GBK"/>
          <w:sz w:val="32"/>
          <w:szCs w:val="32"/>
        </w:rPr>
      </w:pPr>
    </w:p>
    <w:p w:rsidR="0026637B" w:rsidRDefault="0026637B">
      <w:pPr>
        <w:autoSpaceDE w:val="0"/>
        <w:autoSpaceDN w:val="0"/>
        <w:spacing w:line="580" w:lineRule="exact"/>
        <w:ind w:leftChars="200" w:left="420"/>
        <w:outlineLvl w:val="1"/>
        <w:rPr>
          <w:rFonts w:ascii="方正仿宋_GBK" w:eastAsia="方正仿宋_GBK" w:hAnsi="方正仿宋_GBK" w:cs="方正仿宋_GBK"/>
          <w:sz w:val="32"/>
          <w:szCs w:val="32"/>
        </w:rPr>
      </w:pPr>
    </w:p>
    <w:p w:rsidR="0026637B" w:rsidRDefault="00D9400D">
      <w:pPr>
        <w:autoSpaceDE w:val="0"/>
        <w:autoSpaceDN w:val="0"/>
        <w:spacing w:line="580" w:lineRule="exac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招标人：惠州市第六人民医院</w:t>
      </w:r>
    </w:p>
    <w:p w:rsidR="0026637B" w:rsidRDefault="00D9400D">
      <w:pPr>
        <w:pStyle w:val="1"/>
        <w:spacing w:line="580" w:lineRule="exact"/>
        <w:ind w:firstLineChars="200" w:firstLine="640"/>
        <w:rPr>
          <w:rFonts w:eastAsia="方正仿宋_GBK" w:hint="default"/>
          <w:b w:val="0"/>
          <w:sz w:val="32"/>
          <w:szCs w:val="32"/>
        </w:rPr>
      </w:pPr>
      <w:r>
        <w:rPr>
          <w:rFonts w:ascii="方正仿宋_GBK" w:eastAsia="方正仿宋_GBK" w:hAnsi="方正仿宋_GBK" w:cs="方正仿宋_GBK"/>
          <w:b w:val="0"/>
          <w:sz w:val="32"/>
          <w:szCs w:val="32"/>
        </w:rPr>
        <w:t>招标人联系人：莫谋森</w:t>
      </w:r>
    </w:p>
    <w:p w:rsidR="0026637B" w:rsidRDefault="00D9400D">
      <w:pPr>
        <w:spacing w:line="580" w:lineRule="exact"/>
        <w:ind w:firstLineChars="200" w:firstLine="640"/>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color w:val="333333"/>
          <w:sz w:val="32"/>
          <w:szCs w:val="32"/>
        </w:rPr>
        <w:t>0752-6518960</w:t>
      </w:r>
    </w:p>
    <w:p w:rsidR="0026637B" w:rsidRDefault="00D9400D">
      <w:pPr>
        <w:pStyle w:val="1"/>
        <w:spacing w:line="580" w:lineRule="exact"/>
        <w:ind w:firstLineChars="200" w:firstLine="640"/>
        <w:rPr>
          <w:rFonts w:hint="default"/>
          <w:b w:val="0"/>
          <w:sz w:val="32"/>
          <w:szCs w:val="32"/>
        </w:rPr>
      </w:pPr>
      <w:r>
        <w:rPr>
          <w:rFonts w:ascii="方正仿宋_GBK" w:eastAsia="方正仿宋_GBK" w:hAnsi="方正仿宋_GBK" w:cs="方正仿宋_GBK"/>
          <w:b w:val="0"/>
          <w:color w:val="333333"/>
          <w:sz w:val="32"/>
          <w:szCs w:val="32"/>
        </w:rPr>
        <w:t>传真：0752-6518960</w:t>
      </w:r>
    </w:p>
    <w:p w:rsidR="0026637B" w:rsidRDefault="00D9400D">
      <w:pPr>
        <w:spacing w:line="58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联系地址：惠州市惠阳区淡水街道爱民东路</w:t>
      </w:r>
      <w:r>
        <w:rPr>
          <w:rFonts w:ascii="方正仿宋_GBK" w:eastAsia="方正仿宋_GBK" w:hAnsi="方正仿宋_GBK" w:cs="方正仿宋_GBK" w:hint="eastAsia"/>
          <w:sz w:val="32"/>
          <w:szCs w:val="32"/>
        </w:rPr>
        <w:t>2号</w:t>
      </w:r>
      <w:r>
        <w:rPr>
          <w:rFonts w:ascii="方正仿宋_GBK" w:eastAsia="方正仿宋_GBK" w:hAnsi="方正仿宋_GBK" w:cs="方正仿宋_GBK" w:hint="eastAsia"/>
          <w:sz w:val="32"/>
          <w:szCs w:val="32"/>
          <w:lang w:val="zh-CN"/>
        </w:rPr>
        <w:t xml:space="preserve"> </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val="zh-CN"/>
        </w:rPr>
        <w:t>邮编：</w:t>
      </w:r>
      <w:r>
        <w:rPr>
          <w:rFonts w:ascii="方正仿宋_GBK" w:eastAsia="方正仿宋_GBK" w:hAnsi="方正仿宋_GBK" w:cs="方正仿宋_GBK" w:hint="eastAsia"/>
          <w:sz w:val="32"/>
          <w:szCs w:val="32"/>
        </w:rPr>
        <w:t>516200</w:t>
      </w:r>
      <w:r>
        <w:rPr>
          <w:rFonts w:ascii="方正仿宋_GBK" w:eastAsia="方正仿宋_GBK" w:hAnsi="方正仿宋_GBK" w:cs="方正仿宋_GBK" w:hint="eastAsia"/>
          <w:sz w:val="32"/>
          <w:szCs w:val="32"/>
          <w:lang w:val="zh-CN"/>
        </w:rPr>
        <w:t xml:space="preserve">  </w:t>
      </w:r>
      <w:r>
        <w:rPr>
          <w:rFonts w:ascii="方正仿宋_GBK" w:eastAsia="方正仿宋_GBK" w:hAnsi="方正仿宋_GBK" w:cs="方正仿宋_GBK" w:hint="eastAsia"/>
          <w:sz w:val="32"/>
          <w:szCs w:val="32"/>
        </w:rPr>
        <w:t xml:space="preserve">         </w:t>
      </w:r>
    </w:p>
    <w:p w:rsidR="0026637B" w:rsidRDefault="00D9400D">
      <w:pPr>
        <w:spacing w:line="360" w:lineRule="auto"/>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 xml:space="preserve">                                </w:t>
      </w:r>
    </w:p>
    <w:p w:rsidR="0026637B" w:rsidRDefault="0026637B">
      <w:pPr>
        <w:pStyle w:val="1"/>
        <w:rPr>
          <w:rFonts w:hint="default"/>
          <w:lang w:val="zh-CN"/>
        </w:rPr>
      </w:pPr>
    </w:p>
    <w:p w:rsidR="0026637B" w:rsidRDefault="00D9400D">
      <w:pPr>
        <w:spacing w:line="580" w:lineRule="exact"/>
        <w:ind w:firstLineChars="1550" w:firstLine="496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惠州市第六人民医院</w:t>
      </w:r>
    </w:p>
    <w:p w:rsidR="0026637B" w:rsidRDefault="00D9400D">
      <w:pPr>
        <w:spacing w:line="580" w:lineRule="exact"/>
        <w:ind w:firstLineChars="2000" w:firstLine="64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2022年</w:t>
      </w:r>
      <w:r w:rsidR="00CE146B">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月</w:t>
      </w:r>
      <w:r w:rsidR="00CE146B">
        <w:rPr>
          <w:rFonts w:ascii="方正仿宋_GBK" w:eastAsia="方正仿宋_GBK" w:hAnsi="方正仿宋_GBK" w:cs="方正仿宋_GBK"/>
          <w:sz w:val="32"/>
          <w:szCs w:val="32"/>
        </w:rPr>
        <w:t>6</w:t>
      </w:r>
      <w:bookmarkStart w:id="0" w:name="_GoBack"/>
      <w:bookmarkEnd w:id="0"/>
      <w:r>
        <w:rPr>
          <w:rFonts w:ascii="方正仿宋_GBK" w:eastAsia="方正仿宋_GBK" w:hAnsi="方正仿宋_GBK" w:cs="方正仿宋_GBK" w:hint="eastAsia"/>
          <w:sz w:val="32"/>
          <w:szCs w:val="32"/>
        </w:rPr>
        <w:t>日</w:t>
      </w:r>
    </w:p>
    <w:p w:rsidR="0026637B" w:rsidRDefault="0026637B">
      <w:pPr>
        <w:pStyle w:val="1"/>
        <w:rPr>
          <w:rFonts w:ascii="方正仿宋_GBK" w:eastAsia="方正仿宋_GBK" w:hAnsi="方正仿宋_GBK" w:cs="方正仿宋_GBK" w:hint="default"/>
          <w:sz w:val="32"/>
          <w:szCs w:val="32"/>
        </w:rPr>
      </w:pPr>
    </w:p>
    <w:p w:rsidR="0026637B" w:rsidRDefault="0026637B">
      <w:pPr>
        <w:rPr>
          <w:rFonts w:ascii="方正仿宋_GBK" w:eastAsia="方正仿宋_GBK" w:hAnsi="方正仿宋_GBK" w:cs="方正仿宋_GBK"/>
          <w:sz w:val="32"/>
          <w:szCs w:val="32"/>
        </w:rPr>
      </w:pPr>
    </w:p>
    <w:p w:rsidR="0026637B" w:rsidRDefault="0026637B">
      <w:pPr>
        <w:pStyle w:val="1"/>
        <w:rPr>
          <w:rFonts w:ascii="方正仿宋_GBK" w:eastAsia="方正仿宋_GBK" w:hAnsi="方正仿宋_GBK" w:cs="方正仿宋_GBK" w:hint="default"/>
          <w:sz w:val="32"/>
          <w:szCs w:val="32"/>
        </w:rPr>
      </w:pPr>
    </w:p>
    <w:p w:rsidR="0026637B" w:rsidRDefault="0026637B">
      <w:pPr>
        <w:rPr>
          <w:rFonts w:ascii="方正仿宋_GBK" w:eastAsia="方正仿宋_GBK" w:hAnsi="方正仿宋_GBK" w:cs="方正仿宋_GBK"/>
          <w:sz w:val="32"/>
          <w:szCs w:val="32"/>
        </w:rPr>
      </w:pPr>
    </w:p>
    <w:p w:rsidR="0026637B" w:rsidRDefault="0026637B">
      <w:pPr>
        <w:pStyle w:val="1"/>
        <w:rPr>
          <w:rFonts w:ascii="方正仿宋_GBK" w:eastAsia="方正仿宋_GBK" w:hAnsi="方正仿宋_GBK" w:cs="方正仿宋_GBK" w:hint="default"/>
          <w:sz w:val="32"/>
          <w:szCs w:val="32"/>
        </w:rPr>
      </w:pPr>
    </w:p>
    <w:p w:rsidR="0026637B" w:rsidRDefault="0026637B">
      <w:pPr>
        <w:rPr>
          <w:rFonts w:ascii="方正仿宋_GBK" w:eastAsia="方正仿宋_GBK" w:hAnsi="方正仿宋_GBK" w:cs="方正仿宋_GBK"/>
          <w:sz w:val="32"/>
          <w:szCs w:val="32"/>
        </w:rPr>
      </w:pPr>
    </w:p>
    <w:p w:rsidR="0026637B" w:rsidRDefault="0026637B"/>
    <w:p w:rsidR="0026637B" w:rsidRDefault="0026637B">
      <w:pPr>
        <w:rPr>
          <w:rFonts w:eastAsia="方正仿宋_GBK"/>
        </w:rPr>
      </w:pPr>
    </w:p>
    <w:p w:rsidR="0026637B" w:rsidRDefault="0026637B">
      <w:pPr>
        <w:rPr>
          <w:rFonts w:ascii="仿宋" w:eastAsia="仿宋" w:hAnsi="仿宋" w:cs="仿宋"/>
          <w:sz w:val="24"/>
        </w:rPr>
      </w:pPr>
    </w:p>
    <w:p w:rsidR="0026637B" w:rsidRDefault="00D9400D">
      <w:pPr>
        <w:numPr>
          <w:ilvl w:val="0"/>
          <w:numId w:val="4"/>
        </w:numPr>
        <w:jc w:val="center"/>
        <w:outlineLvl w:val="0"/>
        <w:rPr>
          <w:rFonts w:ascii="方正粗黑宋简体" w:eastAsia="方正粗黑宋简体" w:hAnsi="方正粗黑宋简体" w:cs="方正粗黑宋简体"/>
          <w:bCs/>
          <w:sz w:val="32"/>
          <w:szCs w:val="32"/>
        </w:rPr>
      </w:pPr>
      <w:r>
        <w:rPr>
          <w:rFonts w:ascii="方正粗黑宋简体" w:eastAsia="方正粗黑宋简体" w:hAnsi="方正粗黑宋简体" w:cs="方正粗黑宋简体" w:hint="eastAsia"/>
          <w:bCs/>
          <w:sz w:val="32"/>
          <w:szCs w:val="32"/>
        </w:rPr>
        <w:lastRenderedPageBreak/>
        <w:t>采购项目内容</w:t>
      </w:r>
    </w:p>
    <w:p w:rsidR="0026637B" w:rsidRDefault="00D9400D">
      <w:pPr>
        <w:numPr>
          <w:ilvl w:val="0"/>
          <w:numId w:val="5"/>
        </w:numPr>
        <w:spacing w:line="580" w:lineRule="exact"/>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投标人资格要求：</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1、在中华人民共和国境内注册的具有独立承担民事责任能力的法人或其他组织；</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2、不接受联合投标体投标以及对本项目进行分包和转包；</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3、单位负责人为同一人或者存在控股、管理关系的不同单位，不得参加同一招标项目包投标（投标人出具声明函）；</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4、在“信用中国”网站（www.credichina.gov.cn）、中国政府采购网（www.ccgp.gov.cn）没有被列入失信被执行人、重大税收违法案件当事人名单、政府采购严重违法失信行为记录名单及其它不符合规定条件的供应商；</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5、已报名并获取本次采购文件。</w:t>
      </w:r>
    </w:p>
    <w:p w:rsidR="0026637B" w:rsidRDefault="0026637B">
      <w:pPr>
        <w:pStyle w:val="1"/>
        <w:rPr>
          <w:rFonts w:hint="default"/>
          <w:sz w:val="18"/>
          <w:szCs w:val="18"/>
        </w:rPr>
      </w:pPr>
    </w:p>
    <w:p w:rsidR="0026637B" w:rsidRDefault="00D9400D">
      <w:pPr>
        <w:numPr>
          <w:ilvl w:val="0"/>
          <w:numId w:val="5"/>
        </w:numPr>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用户需求书：</w:t>
      </w:r>
    </w:p>
    <w:p w:rsidR="0026637B" w:rsidRDefault="00D9400D">
      <w:pPr>
        <w:pStyle w:val="2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建设背景及目标</w:t>
      </w:r>
    </w:p>
    <w:p w:rsidR="0026637B" w:rsidRDefault="00D9400D">
      <w:pPr>
        <w:pStyle w:val="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1、单位简介</w:t>
      </w:r>
    </w:p>
    <w:p w:rsidR="0026637B" w:rsidRDefault="00D9400D">
      <w:pPr>
        <w:pStyle w:val="20"/>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惠州市第六人民医院始建于1949年9月，前身是中国人民解放军粤赣湘边纵队健康医院，是惠阳及大亚湾地区规模最大的公立综合医院，承担了本地区主要的医疗、急救、预防、保健、科研与教学工作。</w:t>
      </w:r>
    </w:p>
    <w:p w:rsidR="0026637B" w:rsidRDefault="00D9400D">
      <w:pPr>
        <w:pStyle w:val="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2、现状情况</w:t>
      </w:r>
    </w:p>
    <w:p w:rsidR="0026637B" w:rsidRDefault="00D9400D">
      <w:pPr>
        <w:pStyle w:val="20"/>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现阶段医院尚未有临床营养治疗专用软件，对患者只能进行纸质化的，分散的营养干预，如营养筛查和部分评估的人体测量由病房护</w:t>
      </w:r>
      <w:r>
        <w:rPr>
          <w:rFonts w:ascii="方正仿宋_GBK" w:eastAsia="方正仿宋_GBK" w:hAnsi="方正仿宋_GBK" w:cs="方正仿宋_GBK" w:hint="eastAsia"/>
          <w:sz w:val="32"/>
          <w:szCs w:val="32"/>
        </w:rPr>
        <w:lastRenderedPageBreak/>
        <w:t>士完成，相应的单据在各临床科室，营养科的会诊在HIS系统完成，营养处方又大多通过手写单由医生或营养科开具，从而无法高效对全院患者的营养治疗进行归档，形成营养病案，难以对病患进行有效跟踪及管理。</w:t>
      </w:r>
    </w:p>
    <w:p w:rsidR="0026637B" w:rsidRDefault="00D9400D">
      <w:pPr>
        <w:pStyle w:val="20"/>
        <w:spacing w:line="5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3、建设目标</w:t>
      </w:r>
    </w:p>
    <w:p w:rsidR="0026637B" w:rsidRDefault="00D9400D">
      <w:pPr>
        <w:pStyle w:val="20"/>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国家的文件精神及医院发展的要求，营养科的功能不再局限于过去简单的营养筛查、营养评估、膳食建议，而需进一步满足患者营养治疗的需要。而要实现在全院执行“营养筛查—评价—诊断—治疗为基础的规范化临床营养治疗路径”，需要引入信息化工具，对病人进行可量化的营养管理，并完善病人完整的营养诊疗记录，目前在医院HIS系统架构上简单增加功能已无法满足以上及后续发展需求。</w:t>
      </w:r>
    </w:p>
    <w:p w:rsidR="0026637B" w:rsidRDefault="00D9400D">
      <w:pPr>
        <w:pStyle w:val="4"/>
        <w:numPr>
          <w:ilvl w:val="3"/>
          <w:numId w:val="0"/>
        </w:numPr>
        <w:spacing w:before="156" w:after="156"/>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招标内容</w:t>
      </w:r>
    </w:p>
    <w:p w:rsidR="0026637B" w:rsidRDefault="00D9400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本次招标内容为</w:t>
      </w:r>
      <w:r>
        <w:rPr>
          <w:rFonts w:ascii="方正仿宋_GBK" w:eastAsia="方正仿宋_GBK" w:hAnsi="方正仿宋_GBK" w:cs="方正仿宋_GBK" w:hint="eastAsia"/>
          <w:kern w:val="2"/>
          <w:sz w:val="32"/>
          <w:szCs w:val="32"/>
        </w:rPr>
        <w:t>临床营养管理系统</w:t>
      </w:r>
      <w:r>
        <w:rPr>
          <w:rFonts w:ascii="方正仿宋_GBK" w:eastAsia="方正仿宋_GBK" w:hAnsi="方正仿宋_GBK" w:cs="方正仿宋_GBK" w:hint="eastAsia"/>
          <w:sz w:val="32"/>
          <w:szCs w:val="32"/>
        </w:rPr>
        <w:t>建设，包括系统软、硬件的供货、安装调试、集成、开发、技术支持、运行维护、项目验收、技术培训及售后服务等。</w:t>
      </w:r>
    </w:p>
    <w:p w:rsidR="0026637B" w:rsidRDefault="0026637B"/>
    <w:tbl>
      <w:tblPr>
        <w:tblpPr w:leftFromText="180" w:rightFromText="180" w:vertAnchor="text" w:horzAnchor="page" w:tblpX="892" w:tblpY="139"/>
        <w:tblOverlap w:val="neve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435"/>
        <w:gridCol w:w="3628"/>
        <w:gridCol w:w="1632"/>
        <w:gridCol w:w="2517"/>
      </w:tblGrid>
      <w:tr w:rsidR="0026637B">
        <w:tc>
          <w:tcPr>
            <w:tcW w:w="983" w:type="dxa"/>
            <w:vAlign w:val="center"/>
          </w:tcPr>
          <w:p w:rsidR="0026637B" w:rsidRDefault="00D9400D">
            <w:pPr>
              <w:pStyle w:val="10"/>
              <w:rPr>
                <w:kern w:val="2"/>
                <w:sz w:val="24"/>
                <w:szCs w:val="21"/>
              </w:rPr>
            </w:pPr>
            <w:r>
              <w:rPr>
                <w:rFonts w:hint="eastAsia"/>
                <w:kern w:val="2"/>
                <w:sz w:val="24"/>
                <w:szCs w:val="21"/>
              </w:rPr>
              <w:t>序号</w:t>
            </w:r>
          </w:p>
        </w:tc>
        <w:tc>
          <w:tcPr>
            <w:tcW w:w="1435" w:type="dxa"/>
            <w:vAlign w:val="center"/>
          </w:tcPr>
          <w:p w:rsidR="0026637B" w:rsidRDefault="00D9400D">
            <w:pPr>
              <w:pStyle w:val="10"/>
              <w:rPr>
                <w:kern w:val="2"/>
                <w:sz w:val="24"/>
                <w:szCs w:val="21"/>
              </w:rPr>
            </w:pPr>
            <w:r>
              <w:rPr>
                <w:rFonts w:hint="eastAsia"/>
                <w:kern w:val="2"/>
                <w:sz w:val="24"/>
                <w:szCs w:val="21"/>
              </w:rPr>
              <w:t>货物名称</w:t>
            </w:r>
          </w:p>
        </w:tc>
        <w:tc>
          <w:tcPr>
            <w:tcW w:w="3628" w:type="dxa"/>
            <w:vAlign w:val="center"/>
          </w:tcPr>
          <w:p w:rsidR="0026637B" w:rsidRDefault="00D9400D">
            <w:pPr>
              <w:pStyle w:val="10"/>
              <w:rPr>
                <w:kern w:val="2"/>
                <w:sz w:val="24"/>
                <w:szCs w:val="21"/>
              </w:rPr>
            </w:pPr>
            <w:r>
              <w:rPr>
                <w:rFonts w:hint="eastAsia"/>
                <w:kern w:val="2"/>
                <w:sz w:val="24"/>
                <w:szCs w:val="21"/>
              </w:rPr>
              <w:t>建设内容</w:t>
            </w:r>
          </w:p>
        </w:tc>
        <w:tc>
          <w:tcPr>
            <w:tcW w:w="1632" w:type="dxa"/>
            <w:vAlign w:val="center"/>
          </w:tcPr>
          <w:p w:rsidR="0026637B" w:rsidRDefault="00D9400D">
            <w:pPr>
              <w:pStyle w:val="10"/>
              <w:rPr>
                <w:kern w:val="2"/>
                <w:sz w:val="24"/>
                <w:szCs w:val="21"/>
              </w:rPr>
            </w:pPr>
            <w:r>
              <w:rPr>
                <w:rFonts w:hint="eastAsia"/>
                <w:kern w:val="2"/>
                <w:sz w:val="24"/>
                <w:szCs w:val="21"/>
              </w:rPr>
              <w:t>数量</w:t>
            </w:r>
          </w:p>
        </w:tc>
        <w:tc>
          <w:tcPr>
            <w:tcW w:w="2517" w:type="dxa"/>
            <w:vAlign w:val="center"/>
          </w:tcPr>
          <w:p w:rsidR="0026637B" w:rsidRDefault="00D9400D">
            <w:pPr>
              <w:pStyle w:val="10"/>
              <w:rPr>
                <w:kern w:val="2"/>
                <w:sz w:val="24"/>
                <w:szCs w:val="21"/>
              </w:rPr>
            </w:pPr>
            <w:r>
              <w:rPr>
                <w:rFonts w:hint="eastAsia"/>
                <w:kern w:val="2"/>
                <w:sz w:val="24"/>
                <w:szCs w:val="21"/>
              </w:rPr>
              <w:t>交货期</w:t>
            </w:r>
          </w:p>
        </w:tc>
      </w:tr>
      <w:tr w:rsidR="0026637B">
        <w:trPr>
          <w:trHeight w:val="604"/>
        </w:trPr>
        <w:tc>
          <w:tcPr>
            <w:tcW w:w="983" w:type="dxa"/>
            <w:vAlign w:val="center"/>
          </w:tcPr>
          <w:p w:rsidR="0026637B" w:rsidRDefault="00D9400D">
            <w:pPr>
              <w:pStyle w:val="10"/>
              <w:rPr>
                <w:kern w:val="2"/>
                <w:sz w:val="24"/>
                <w:szCs w:val="21"/>
              </w:rPr>
            </w:pPr>
            <w:r>
              <w:rPr>
                <w:kern w:val="2"/>
                <w:sz w:val="24"/>
                <w:szCs w:val="21"/>
              </w:rPr>
              <w:t>1</w:t>
            </w:r>
          </w:p>
        </w:tc>
        <w:tc>
          <w:tcPr>
            <w:tcW w:w="1435" w:type="dxa"/>
            <w:vAlign w:val="center"/>
          </w:tcPr>
          <w:p w:rsidR="0026637B" w:rsidRDefault="00D9400D">
            <w:pPr>
              <w:pStyle w:val="10"/>
              <w:rPr>
                <w:kern w:val="2"/>
                <w:sz w:val="24"/>
                <w:szCs w:val="21"/>
              </w:rPr>
            </w:pPr>
            <w:r>
              <w:rPr>
                <w:rFonts w:ascii="宋体" w:hAnsi="宋体" w:cs="宋体" w:hint="eastAsia"/>
                <w:color w:val="000000"/>
                <w:szCs w:val="21"/>
                <w:lang w:bidi="ar"/>
              </w:rPr>
              <w:t>临床营养管理系统</w:t>
            </w:r>
          </w:p>
        </w:tc>
        <w:tc>
          <w:tcPr>
            <w:tcW w:w="3628" w:type="dxa"/>
            <w:vAlign w:val="center"/>
          </w:tcPr>
          <w:p w:rsidR="0026637B" w:rsidRDefault="00D9400D">
            <w:pPr>
              <w:pStyle w:val="10"/>
              <w:ind w:firstLineChars="200" w:firstLine="420"/>
              <w:jc w:val="left"/>
              <w:rPr>
                <w:rFonts w:ascii="宋体" w:hAnsi="宋体" w:cs="宋体"/>
                <w:color w:val="000000"/>
                <w:szCs w:val="21"/>
                <w:lang w:bidi="ar"/>
              </w:rPr>
            </w:pPr>
            <w:r>
              <w:rPr>
                <w:rFonts w:ascii="宋体" w:hAnsi="宋体" w:cs="宋体" w:hint="eastAsia"/>
                <w:color w:val="000000"/>
                <w:szCs w:val="21"/>
                <w:lang w:bidi="ar"/>
              </w:rPr>
              <w:t>建立能对住院患者实施营养评估，为患者提供营养膳食指导的系统，满足营养筛查、营养评估、营养诊断、营养治疗等功能。</w:t>
            </w:r>
          </w:p>
        </w:tc>
        <w:tc>
          <w:tcPr>
            <w:tcW w:w="1632" w:type="dxa"/>
            <w:vAlign w:val="center"/>
          </w:tcPr>
          <w:p w:rsidR="0026637B" w:rsidRDefault="00D9400D">
            <w:pPr>
              <w:pStyle w:val="10"/>
              <w:rPr>
                <w:kern w:val="2"/>
                <w:sz w:val="24"/>
                <w:szCs w:val="21"/>
              </w:rPr>
            </w:pPr>
            <w:r>
              <w:rPr>
                <w:kern w:val="2"/>
                <w:sz w:val="24"/>
                <w:szCs w:val="21"/>
              </w:rPr>
              <w:t>1</w:t>
            </w:r>
            <w:r>
              <w:rPr>
                <w:rFonts w:hint="eastAsia"/>
                <w:kern w:val="2"/>
                <w:sz w:val="24"/>
                <w:szCs w:val="21"/>
              </w:rPr>
              <w:t>套</w:t>
            </w:r>
          </w:p>
        </w:tc>
        <w:tc>
          <w:tcPr>
            <w:tcW w:w="2517" w:type="dxa"/>
            <w:vAlign w:val="center"/>
          </w:tcPr>
          <w:p w:rsidR="0026637B" w:rsidRDefault="00D9400D">
            <w:pPr>
              <w:pStyle w:val="10"/>
              <w:rPr>
                <w:kern w:val="2"/>
                <w:sz w:val="24"/>
                <w:szCs w:val="21"/>
              </w:rPr>
            </w:pPr>
            <w:r>
              <w:rPr>
                <w:rFonts w:hint="eastAsia"/>
                <w:kern w:val="2"/>
                <w:sz w:val="24"/>
                <w:szCs w:val="21"/>
              </w:rPr>
              <w:t>合同签订后</w:t>
            </w:r>
            <w:r>
              <w:rPr>
                <w:rFonts w:hint="eastAsia"/>
                <w:color w:val="FF0000"/>
                <w:kern w:val="2"/>
                <w:sz w:val="24"/>
                <w:szCs w:val="21"/>
              </w:rPr>
              <w:t>180</w:t>
            </w:r>
            <w:r>
              <w:rPr>
                <w:rFonts w:hint="eastAsia"/>
                <w:color w:val="FF0000"/>
                <w:kern w:val="2"/>
                <w:sz w:val="24"/>
                <w:szCs w:val="21"/>
              </w:rPr>
              <w:t>天</w:t>
            </w:r>
            <w:r>
              <w:rPr>
                <w:rFonts w:hint="eastAsia"/>
                <w:kern w:val="2"/>
                <w:sz w:val="24"/>
                <w:szCs w:val="21"/>
              </w:rPr>
              <w:t>内完成软件安装、调试、培训及上线等全部实施工作。</w:t>
            </w:r>
          </w:p>
        </w:tc>
      </w:tr>
    </w:tbl>
    <w:p w:rsidR="0026637B" w:rsidRDefault="0026637B"/>
    <w:p w:rsidR="0026637B" w:rsidRDefault="00D9400D">
      <w:pPr>
        <w:numPr>
          <w:ilvl w:val="0"/>
          <w:numId w:val="5"/>
        </w:numPr>
        <w:outlineLvl w:val="1"/>
        <w:rPr>
          <w:rFonts w:ascii="方正黑体_GBK" w:eastAsia="方正黑体_GBK" w:hAnsi="方正黑体_GBK" w:cs="方正黑体_GBK"/>
          <w:bCs/>
          <w:sz w:val="32"/>
          <w:szCs w:val="32"/>
        </w:rPr>
      </w:pPr>
      <w:r>
        <w:rPr>
          <w:rFonts w:ascii="方正楷体_GBK" w:eastAsia="方正楷体_GBK" w:hAnsi="方正楷体_GBK" w:cs="方正楷体_GBK" w:hint="eastAsia"/>
          <w:sz w:val="32"/>
          <w:szCs w:val="32"/>
        </w:rPr>
        <w:t>技术规格和配置要求</w:t>
      </w:r>
    </w:p>
    <w:p w:rsidR="0026637B" w:rsidRDefault="00D9400D">
      <w:pPr>
        <w:outlineLvl w:val="1"/>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产品技术标准要求</w:t>
      </w:r>
    </w:p>
    <w:p w:rsidR="0026637B" w:rsidRDefault="00D9400D">
      <w:pPr>
        <w:pStyle w:val="a"/>
        <w:numPr>
          <w:ilvl w:val="0"/>
          <w:numId w:val="0"/>
        </w:numPr>
        <w:adjustRightInd w:val="0"/>
        <w:spacing w:line="58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通过本项目的建设能够实现我院临床营养科对全院营养专业内容的统筹管理，可分别实现住院管理和门诊管理，实现管理全覆盖，</w:t>
      </w:r>
      <w:r>
        <w:rPr>
          <w:rFonts w:ascii="方正仿宋_GBK" w:eastAsia="方正仿宋_GBK" w:hAnsi="方正仿宋_GBK" w:cs="方正仿宋_GBK" w:hint="eastAsia"/>
          <w:bCs/>
          <w:sz w:val="32"/>
          <w:szCs w:val="32"/>
        </w:rPr>
        <w:lastRenderedPageBreak/>
        <w:t>为患者的营养健康保驾护航，并能提高营养科医务人员的管理效率，降低医疗风险！</w:t>
      </w:r>
    </w:p>
    <w:p w:rsidR="0026637B" w:rsidRDefault="00D9400D">
      <w:pPr>
        <w:numPr>
          <w:ilvl w:val="0"/>
          <w:numId w:val="6"/>
        </w:numPr>
        <w:outlineLvl w:val="1"/>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总体要求</w:t>
      </w:r>
    </w:p>
    <w:p w:rsidR="0026637B" w:rsidRDefault="00D9400D">
      <w:pPr>
        <w:pStyle w:val="Style345"/>
        <w:numPr>
          <w:ilvl w:val="0"/>
          <w:numId w:val="7"/>
        </w:numPr>
        <w:adjustRightInd w:val="0"/>
        <w:snapToGrid w:val="0"/>
        <w:spacing w:before="120" w:after="156" w:line="580" w:lineRule="exact"/>
        <w:ind w:firstLineChars="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营养门诊管理</w:t>
      </w:r>
    </w:p>
    <w:p w:rsidR="0026637B" w:rsidRDefault="00D9400D">
      <w:pPr>
        <w:spacing w:line="580"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1）营养门诊管理规范化：实现全过程信息化，包括营养筛查、营养评估、膳食调查工具、营养素推荐、营养治疗、门诊报告、计费完整流程体系。</w:t>
      </w:r>
    </w:p>
    <w:p w:rsidR="0026637B" w:rsidRDefault="00D9400D">
      <w:pPr>
        <w:spacing w:line="580"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2）系统管理专业化：包括肠内制剂管理、食材管理、菜谱管理、疾病管理、人群管理等，精准营养分析，电子营养报告，有效提高工作效率。</w:t>
      </w:r>
    </w:p>
    <w:p w:rsidR="0026637B" w:rsidRDefault="00D9400D">
      <w:pPr>
        <w:pStyle w:val="Style345"/>
        <w:numPr>
          <w:ilvl w:val="0"/>
          <w:numId w:val="7"/>
        </w:numPr>
        <w:adjustRightInd w:val="0"/>
        <w:snapToGrid w:val="0"/>
        <w:spacing w:before="120" w:after="156" w:line="580" w:lineRule="exact"/>
        <w:ind w:firstLineChars="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营养住院诊疗和移动诊疗系统管理</w:t>
      </w:r>
    </w:p>
    <w:p w:rsidR="0026637B" w:rsidRDefault="00D9400D">
      <w:pPr>
        <w:spacing w:line="580"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1）构建完整的医院患者营养风险评估体系。</w:t>
      </w:r>
    </w:p>
    <w:p w:rsidR="0026637B" w:rsidRDefault="00D9400D">
      <w:pPr>
        <w:spacing w:line="580"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2）构建完整的医院患者营养诊疗体系。</w:t>
      </w:r>
    </w:p>
    <w:p w:rsidR="0026637B" w:rsidRDefault="00D9400D">
      <w:pPr>
        <w:spacing w:line="580"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3）实现营养科工作从被动服务向主动支持转变，是临床营养科与临床科室诊疗协作的重要载体。</w:t>
      </w:r>
    </w:p>
    <w:p w:rsidR="0026637B" w:rsidRDefault="00D9400D">
      <w:pPr>
        <w:spacing w:line="580"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4）完整的临床诊疗信息，实现临床信息的实时共享，查询和备份。</w:t>
      </w:r>
    </w:p>
    <w:p w:rsidR="0026637B" w:rsidRDefault="00D9400D">
      <w:pPr>
        <w:spacing w:line="580"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5）为科研和教学提供数据、开展患者营养宣教的主要工具。</w:t>
      </w:r>
    </w:p>
    <w:p w:rsidR="0026637B" w:rsidRDefault="00D9400D">
      <w:pPr>
        <w:spacing w:line="580" w:lineRule="exact"/>
        <w:ind w:firstLineChars="100" w:firstLine="320"/>
        <w:rPr>
          <w:rFonts w:ascii="方正仿宋_GBK" w:eastAsia="方正仿宋_GBK" w:hAnsi="方正仿宋_GBK" w:cs="方正仿宋_GBK"/>
          <w:bCs/>
          <w:sz w:val="32"/>
          <w:szCs w:val="32"/>
        </w:rPr>
      </w:pPr>
      <w:r>
        <w:rPr>
          <w:rFonts w:ascii="方正仿宋_GBK" w:eastAsia="方正仿宋_GBK" w:hAnsi="方正仿宋_GBK" w:cs="方正仿宋_GBK" w:hint="eastAsia"/>
          <w:sz w:val="32"/>
          <w:szCs w:val="32"/>
        </w:rPr>
        <w:t>6）符合卫生部三甲评审的要求。</w:t>
      </w:r>
    </w:p>
    <w:p w:rsidR="0026637B" w:rsidRDefault="00D9400D">
      <w:pPr>
        <w:numPr>
          <w:ilvl w:val="0"/>
          <w:numId w:val="6"/>
        </w:numPr>
        <w:outlineLvl w:val="1"/>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技术参数要求</w:t>
      </w:r>
    </w:p>
    <w:p w:rsidR="0026637B" w:rsidRDefault="00D9400D">
      <w:pPr>
        <w:pStyle w:val="2"/>
        <w:numPr>
          <w:ilvl w:val="1"/>
          <w:numId w:val="0"/>
        </w:numPr>
        <w:spacing w:before="156" w:after="156"/>
        <w:rPr>
          <w:rFonts w:asciiTheme="majorEastAsia" w:eastAsiaTheme="majorEastAsia" w:hAnsiTheme="majorEastAsia"/>
          <w:sz w:val="21"/>
          <w:szCs w:val="21"/>
        </w:rPr>
      </w:pPr>
      <w:r>
        <w:rPr>
          <w:rFonts w:ascii="宋体" w:hAnsi="宋体" w:cs="宋体" w:hint="eastAsia"/>
          <w:sz w:val="21"/>
          <w:szCs w:val="21"/>
        </w:rPr>
        <w:t>（1）</w:t>
      </w:r>
      <w:r>
        <w:rPr>
          <w:rFonts w:asciiTheme="majorEastAsia" w:eastAsiaTheme="majorEastAsia" w:hAnsiTheme="majorEastAsia" w:hint="eastAsia"/>
          <w:sz w:val="21"/>
          <w:szCs w:val="21"/>
        </w:rPr>
        <w:t>技术要求</w:t>
      </w:r>
    </w:p>
    <w:p w:rsidR="0026637B" w:rsidRDefault="00D9400D">
      <w:pPr>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☆系统要求</w:t>
      </w:r>
    </w:p>
    <w:p w:rsidR="0026637B" w:rsidRDefault="00D9400D">
      <w:pPr>
        <w:spacing w:line="360" w:lineRule="auto"/>
        <w:ind w:firstLineChars="300" w:firstLine="8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系统应支持Oracle、SQL Server、MySQL、PostgreSQL等主流数据库。支</w:t>
      </w:r>
      <w:r>
        <w:rPr>
          <w:rFonts w:ascii="方正仿宋_GBK" w:eastAsia="方正仿宋_GBK" w:hAnsi="方正仿宋_GBK" w:cs="方正仿宋_GBK" w:hint="eastAsia"/>
          <w:sz w:val="28"/>
          <w:szCs w:val="28"/>
        </w:rPr>
        <w:lastRenderedPageBreak/>
        <w:t>持Windows等主流操作系统，支持Android等主流终端操作系统，支持数据并行处理技术；支持负载均衡;支持基于行业标准的数据库存储加密、传输加密及完整性校验；支持超大规模的数据库设计和存储；支持7x24小时的实际运行环境。☆扩展性</w:t>
      </w:r>
    </w:p>
    <w:p w:rsidR="0026637B" w:rsidRDefault="00D9400D">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从持续发展角度出发，强调系统的可扩展性：从业务角度出发，采用“业务逻辑独立封装”、“统一内部业务接口”、“预留外部业务接口”等手段，保证系统将来的扩展需要。从软件技术角度出发，采用“使用中间件技术”、“统一数据字典”，“预留数据字段”、“开发可重用”等手段来支持将来的扩展要求。从硬件技术角度出发，采用“使用主流设备”、“支持高低配置”等方法，满足今后的扩展需求；</w:t>
      </w:r>
    </w:p>
    <w:p w:rsidR="0026637B" w:rsidRDefault="00D9400D">
      <w:pPr>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☆灵活性</w:t>
      </w:r>
    </w:p>
    <w:p w:rsidR="0026637B" w:rsidRDefault="00D9400D">
      <w:pPr>
        <w:spacing w:line="360" w:lineRule="auto"/>
        <w:ind w:firstLineChars="300" w:firstLine="8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专业理念上，将引入现代营养管理的理念，根据营养的特点，强调针对“个体”的概念。强调信息的“一次录入，全网共享”；其次，在技术层面上，将充分考虑当今最新的信息技术发展方向，利用分布式对象处理技术，组件技术，采用动态链接库DLL、Web Service、中间表、数据库视图等技术方式，实现系统之间的无缝整合和数据共享。为本系统构建一个代表最新信息技术发展方向，在相当长时间内保持领先地位的信息系统。☆易用性</w:t>
      </w:r>
    </w:p>
    <w:p w:rsidR="0026637B" w:rsidRDefault="00D9400D">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软件系统应考虑实用性与先进性相结合，要体现出易于理解掌握、操作简单、提示清晰、逻辑性强、直观简洁、帮助信息丰富。</w:t>
      </w:r>
    </w:p>
    <w:p w:rsidR="0026637B" w:rsidRDefault="00D9400D">
      <w:pPr>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☆安全性</w:t>
      </w:r>
    </w:p>
    <w:p w:rsidR="0026637B" w:rsidRDefault="00D9400D">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符合《中华人民共和国计算机信息系统安全保护条例》、《计算机信息系统安全保护等级标准》、《应用系统安全等级评估检测标准》、《计算机信息</w:t>
      </w:r>
      <w:r>
        <w:rPr>
          <w:rFonts w:ascii="方正仿宋_GBK" w:eastAsia="方正仿宋_GBK" w:hAnsi="方正仿宋_GBK" w:cs="方正仿宋_GBK" w:hint="eastAsia"/>
          <w:sz w:val="28"/>
          <w:szCs w:val="28"/>
        </w:rPr>
        <w:lastRenderedPageBreak/>
        <w:t>系统安全管理标准》等法律法规以及行业标准的规定。</w:t>
      </w:r>
    </w:p>
    <w:p w:rsidR="0026637B" w:rsidRDefault="00D9400D">
      <w:pPr>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☆备份与恢复</w:t>
      </w:r>
    </w:p>
    <w:p w:rsidR="0026637B" w:rsidRDefault="00D9400D">
      <w:pPr>
        <w:spacing w:line="360" w:lineRule="auto"/>
      </w:pPr>
      <w:r>
        <w:rPr>
          <w:rFonts w:ascii="方正仿宋_GBK" w:eastAsia="方正仿宋_GBK" w:hAnsi="方正仿宋_GBK" w:cs="方正仿宋_GBK" w:hint="eastAsia"/>
          <w:sz w:val="28"/>
          <w:szCs w:val="28"/>
        </w:rPr>
        <w:t>对存储的数据，应有冗余保护措施，保证用户数据的随时可提取性，对于容错及冗余都有相应的安全保护机制。提供具体的、可行的数据备份与恢复方案。</w:t>
      </w:r>
    </w:p>
    <w:p w:rsidR="0026637B" w:rsidRDefault="00D9400D">
      <w:pPr>
        <w:pStyle w:val="1"/>
        <w:spacing w:line="360" w:lineRule="auto"/>
        <w:rPr>
          <w:rFonts w:cs="宋体" w:hint="default"/>
          <w:sz w:val="21"/>
          <w:szCs w:val="21"/>
        </w:rPr>
      </w:pPr>
      <w:bookmarkStart w:id="1" w:name="_Toc344816515"/>
      <w:r>
        <w:rPr>
          <w:rFonts w:cs="宋体"/>
          <w:sz w:val="21"/>
          <w:szCs w:val="21"/>
        </w:rPr>
        <w:t>（2）项目建设功能需求</w:t>
      </w:r>
      <w:bookmarkEnd w:id="1"/>
    </w:p>
    <w:tbl>
      <w:tblPr>
        <w:tblpPr w:leftFromText="180" w:rightFromText="180" w:vertAnchor="text" w:horzAnchor="page" w:tblpX="1872" w:tblpY="221"/>
        <w:tblOverlap w:val="never"/>
        <w:tblW w:w="8577" w:type="dxa"/>
        <w:tblLayout w:type="fixed"/>
        <w:tblLook w:val="04A0" w:firstRow="1" w:lastRow="0" w:firstColumn="1" w:lastColumn="0" w:noHBand="0" w:noVBand="1"/>
      </w:tblPr>
      <w:tblGrid>
        <w:gridCol w:w="778"/>
        <w:gridCol w:w="371"/>
        <w:gridCol w:w="1117"/>
        <w:gridCol w:w="5362"/>
        <w:gridCol w:w="949"/>
      </w:tblGrid>
      <w:tr w:rsidR="0026637B">
        <w:trPr>
          <w:trHeight w:val="660"/>
        </w:trPr>
        <w:tc>
          <w:tcPr>
            <w:tcW w:w="85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left"/>
              <w:rPr>
                <w:rFonts w:ascii="仿宋" w:eastAsia="仿宋" w:hAnsi="仿宋" w:cs="仿宋"/>
                <w:b/>
                <w:bCs/>
                <w:color w:val="000000"/>
              </w:rPr>
            </w:pPr>
            <w:r>
              <w:rPr>
                <w:rFonts w:ascii="仿宋" w:eastAsia="仿宋" w:hAnsi="仿宋" w:cs="仿宋" w:hint="eastAsia"/>
                <w:b/>
                <w:bCs/>
                <w:color w:val="000000"/>
              </w:rPr>
              <w:t>（1）、软件总体要求</w:t>
            </w:r>
          </w:p>
        </w:tc>
      </w:tr>
      <w:tr w:rsidR="0026637B">
        <w:trPr>
          <w:trHeight w:val="1186"/>
        </w:trPr>
        <w:tc>
          <w:tcPr>
            <w:tcW w:w="1149" w:type="dxa"/>
            <w:gridSpan w:val="2"/>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标准化</w:t>
            </w:r>
          </w:p>
        </w:tc>
        <w:tc>
          <w:tcPr>
            <w:tcW w:w="7428" w:type="dxa"/>
            <w:gridSpan w:val="3"/>
            <w:tcBorders>
              <w:top w:val="nil"/>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color w:val="000000"/>
                <w:sz w:val="18"/>
                <w:szCs w:val="18"/>
              </w:rPr>
              <w:t>系统须遵循HL7、RIM、CDA、FHIR数据交换、ICD-9、ICD-10、SNOMED、IHE等规范和标准，以及其他卫生信息相关的国家标准和规范；实现与医院检查系统、信息平台、HIS 系统等信息系统集成，系统要提供规范化的数据接口。</w:t>
            </w:r>
          </w:p>
        </w:tc>
      </w:tr>
      <w:tr w:rsidR="0026637B">
        <w:trPr>
          <w:trHeight w:val="852"/>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高可用</w:t>
            </w:r>
          </w:p>
        </w:tc>
        <w:tc>
          <w:tcPr>
            <w:tcW w:w="7428" w:type="dxa"/>
            <w:gridSpan w:val="3"/>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color w:val="000000"/>
                <w:sz w:val="18"/>
                <w:szCs w:val="18"/>
              </w:rPr>
            </w:pPr>
            <w:r>
              <w:rPr>
                <w:rFonts w:ascii="仿宋" w:eastAsia="仿宋" w:hAnsi="仿宋" w:cs="仿宋" w:hint="eastAsia"/>
                <w:color w:val="000000"/>
                <w:sz w:val="18"/>
                <w:szCs w:val="18"/>
              </w:rPr>
              <w:t>整个项目系统要求7x24小时运行，全年持续运行故障停运时间累计不能超过1小时。必须有高稳定性、和完整应急切换方案。</w:t>
            </w:r>
          </w:p>
        </w:tc>
      </w:tr>
      <w:tr w:rsidR="0026637B">
        <w:trPr>
          <w:trHeight w:val="767"/>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高性能</w:t>
            </w:r>
          </w:p>
        </w:tc>
        <w:tc>
          <w:tcPr>
            <w:tcW w:w="7428" w:type="dxa"/>
            <w:gridSpan w:val="3"/>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color w:val="000000"/>
                <w:sz w:val="18"/>
                <w:szCs w:val="18"/>
              </w:rPr>
              <w:t>能够满足全院所有终端同时在线，响应时间不高于2秒</w:t>
            </w:r>
          </w:p>
        </w:tc>
      </w:tr>
      <w:tr w:rsidR="0026637B">
        <w:trPr>
          <w:trHeight w:val="815"/>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安全性</w:t>
            </w:r>
          </w:p>
        </w:tc>
        <w:tc>
          <w:tcPr>
            <w:tcW w:w="7428" w:type="dxa"/>
            <w:gridSpan w:val="3"/>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color w:val="000000"/>
                <w:sz w:val="18"/>
                <w:szCs w:val="18"/>
              </w:rPr>
              <w:t>符合信息安全等级保护 2.0 三级测评要求</w:t>
            </w:r>
          </w:p>
        </w:tc>
      </w:tr>
      <w:tr w:rsidR="0026637B">
        <w:trPr>
          <w:trHeight w:val="117"/>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集成服务</w:t>
            </w:r>
          </w:p>
        </w:tc>
        <w:tc>
          <w:tcPr>
            <w:tcW w:w="7428" w:type="dxa"/>
            <w:gridSpan w:val="3"/>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color w:val="000000"/>
                <w:sz w:val="18"/>
                <w:szCs w:val="18"/>
              </w:rPr>
              <w:t>系统与医院现有的相关信息系统（包含但不限于 HIS 系统、PACS 系统、EMR 系统、LIS 系统、医保系统、省厅病案系统、供应室系统、合理用药、阳光用药系统）对接，中标人承担（不承担）第三方系统接入产生的所有费用（包括第三方系统接入平台改造等费用），实现各应用系统数据互联互通</w:t>
            </w:r>
          </w:p>
        </w:tc>
      </w:tr>
      <w:tr w:rsidR="0026637B">
        <w:trPr>
          <w:trHeight w:val="186"/>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系统设计</w:t>
            </w:r>
          </w:p>
        </w:tc>
        <w:tc>
          <w:tcPr>
            <w:tcW w:w="7428" w:type="dxa"/>
            <w:gridSpan w:val="3"/>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中标人须根据惠州市第六人民医院信息化系统及业务需求开展，深入调研，形成需求规格说明书及项目实施方案，确保项目能满足建设工程项目建设要求，</w:t>
            </w:r>
          </w:p>
          <w:p w:rsidR="0026637B" w:rsidRDefault="00D9400D">
            <w:pPr>
              <w:widowControl/>
              <w:jc w:val="center"/>
              <w:rPr>
                <w:rFonts w:ascii="仿宋" w:eastAsia="仿宋" w:hAnsi="仿宋" w:cs="仿宋"/>
              </w:rPr>
            </w:pPr>
            <w:r>
              <w:rPr>
                <w:rFonts w:ascii="仿宋" w:eastAsia="仿宋" w:hAnsi="仿宋" w:cs="仿宋" w:hint="eastAsia"/>
                <w:color w:val="000000"/>
                <w:sz w:val="18"/>
                <w:szCs w:val="18"/>
              </w:rPr>
              <w:t>符合三级综合医院评审标准、HQMS 质量体系等相关标准规范，投标人须提供详细的深化设计方案。</w:t>
            </w:r>
          </w:p>
        </w:tc>
      </w:tr>
      <w:tr w:rsidR="0026637B">
        <w:trPr>
          <w:trHeight w:val="1243"/>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代码规范</w:t>
            </w:r>
          </w:p>
        </w:tc>
        <w:tc>
          <w:tcPr>
            <w:tcW w:w="7428" w:type="dxa"/>
            <w:gridSpan w:val="3"/>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color w:val="000000"/>
                <w:sz w:val="18"/>
                <w:szCs w:val="18"/>
              </w:rPr>
              <w:t>中标供应商程序开发要求严格遵照相关的国际、国内及行业标准，系统软件开发的规范化保证，要有统一的命名规范，良好的编码风格，统一的代码布局格式，详尽的程序注解等，对软件开发的各个阶段都要进行质量评审，并提供评审报告。</w:t>
            </w:r>
          </w:p>
        </w:tc>
      </w:tr>
      <w:tr w:rsidR="0026637B">
        <w:trPr>
          <w:trHeight w:val="159"/>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文档与代码</w:t>
            </w:r>
          </w:p>
        </w:tc>
        <w:tc>
          <w:tcPr>
            <w:tcW w:w="7428" w:type="dxa"/>
            <w:gridSpan w:val="3"/>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要求中标供应商提供的文档包括需求说明书、系统概要设计说明书、系统详细设计说明书、数据库设计说明书、测试计划、测试记录、测试分析报告、系统维</w:t>
            </w:r>
          </w:p>
          <w:p w:rsidR="0026637B" w:rsidRDefault="00D9400D">
            <w:pPr>
              <w:widowControl/>
              <w:jc w:val="center"/>
              <w:rPr>
                <w:rFonts w:ascii="仿宋" w:eastAsia="仿宋" w:hAnsi="仿宋" w:cs="仿宋"/>
              </w:rPr>
            </w:pPr>
            <w:r>
              <w:rPr>
                <w:rFonts w:ascii="仿宋" w:eastAsia="仿宋" w:hAnsi="仿宋" w:cs="仿宋" w:hint="eastAsia"/>
                <w:color w:val="000000"/>
                <w:sz w:val="18"/>
                <w:szCs w:val="18"/>
              </w:rPr>
              <w:t>护手册、操作手册、系统安装手册、能够编译生成目前正在运行的应用程序的源代码以及采购人认为必要的其他文档等。</w:t>
            </w:r>
          </w:p>
        </w:tc>
      </w:tr>
      <w:tr w:rsidR="0026637B">
        <w:trPr>
          <w:trHeight w:val="679"/>
        </w:trPr>
        <w:tc>
          <w:tcPr>
            <w:tcW w:w="85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left"/>
              <w:rPr>
                <w:rFonts w:ascii="仿宋" w:eastAsia="仿宋" w:hAnsi="仿宋" w:cs="仿宋"/>
                <w:b/>
                <w:bCs/>
                <w:color w:val="000000"/>
              </w:rPr>
            </w:pPr>
            <w:r>
              <w:rPr>
                <w:rFonts w:ascii="仿宋" w:eastAsia="仿宋" w:hAnsi="仿宋" w:cs="仿宋" w:hint="eastAsia"/>
                <w:b/>
                <w:bCs/>
                <w:color w:val="000000"/>
              </w:rPr>
              <w:t>（2）、软件功能要求</w:t>
            </w:r>
          </w:p>
        </w:tc>
      </w:tr>
      <w:tr w:rsidR="0026637B">
        <w:trPr>
          <w:trHeight w:val="499"/>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b/>
                <w:bCs/>
              </w:rPr>
            </w:pPr>
            <w:r>
              <w:rPr>
                <w:rFonts w:ascii="仿宋" w:eastAsia="仿宋" w:hAnsi="仿宋" w:cs="仿宋" w:hint="eastAsia"/>
                <w:b/>
                <w:bCs/>
              </w:rPr>
              <w:lastRenderedPageBreak/>
              <w:t>序号</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b/>
                <w:bCs/>
                <w:color w:val="000000"/>
                <w:sz w:val="18"/>
                <w:szCs w:val="18"/>
              </w:rPr>
            </w:pPr>
            <w:r>
              <w:rPr>
                <w:rFonts w:ascii="仿宋" w:eastAsia="仿宋" w:hAnsi="仿宋" w:cs="仿宋" w:hint="eastAsia"/>
                <w:b/>
                <w:bCs/>
                <w:color w:val="000000"/>
                <w:sz w:val="18"/>
                <w:szCs w:val="18"/>
              </w:rPr>
              <w:t>功能名称</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b/>
                <w:bCs/>
              </w:rPr>
            </w:pPr>
            <w:r>
              <w:rPr>
                <w:rFonts w:ascii="仿宋" w:eastAsia="仿宋" w:hAnsi="仿宋" w:cs="仿宋" w:hint="eastAsia"/>
                <w:b/>
                <w:bCs/>
              </w:rPr>
              <w:t>具体参数和要求</w:t>
            </w:r>
          </w:p>
        </w:tc>
        <w:tc>
          <w:tcPr>
            <w:tcW w:w="949" w:type="dxa"/>
            <w:tcBorders>
              <w:top w:val="nil"/>
              <w:left w:val="nil"/>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b/>
                <w:bCs/>
              </w:rPr>
            </w:pPr>
            <w:r>
              <w:rPr>
                <w:rFonts w:ascii="仿宋" w:eastAsia="仿宋" w:hAnsi="仿宋" w:cs="仿宋" w:hint="eastAsia"/>
                <w:b/>
                <w:bCs/>
              </w:rPr>
              <w:t>备注</w:t>
            </w:r>
          </w:p>
        </w:tc>
      </w:tr>
      <w:tr w:rsidR="0026637B">
        <w:trPr>
          <w:trHeight w:val="499"/>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b/>
                <w:bCs/>
              </w:rPr>
            </w:pPr>
            <w:r>
              <w:rPr>
                <w:rFonts w:ascii="仿宋" w:eastAsia="仿宋" w:hAnsi="仿宋" w:cs="仿宋" w:hint="eastAsia"/>
                <w:b/>
                <w:bCs/>
              </w:rPr>
              <w:t>（一）</w:t>
            </w:r>
          </w:p>
        </w:tc>
        <w:tc>
          <w:tcPr>
            <w:tcW w:w="7799" w:type="dxa"/>
            <w:gridSpan w:val="4"/>
            <w:tcBorders>
              <w:top w:val="nil"/>
              <w:left w:val="nil"/>
              <w:bottom w:val="single" w:sz="4" w:space="0" w:color="auto"/>
              <w:right w:val="single" w:sz="4" w:space="0" w:color="auto"/>
            </w:tcBorders>
            <w:shd w:val="clear" w:color="auto" w:fill="auto"/>
            <w:noWrap/>
            <w:vAlign w:val="center"/>
          </w:tcPr>
          <w:p w:rsidR="0026637B" w:rsidRDefault="00D9400D">
            <w:pPr>
              <w:widowControl/>
              <w:jc w:val="center"/>
              <w:rPr>
                <w:rFonts w:ascii="仿宋" w:eastAsia="仿宋" w:hAnsi="仿宋" w:cs="仿宋"/>
              </w:rPr>
            </w:pPr>
            <w:r>
              <w:rPr>
                <w:rFonts w:ascii="仿宋" w:eastAsia="仿宋" w:hAnsi="仿宋" w:cs="仿宋" w:hint="eastAsia"/>
                <w:b/>
                <w:bCs/>
                <w:color w:val="000000"/>
                <w:sz w:val="18"/>
                <w:szCs w:val="18"/>
              </w:rPr>
              <w:t>门诊诊疗系统</w:t>
            </w: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待诊工作台</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可支持与医院系统对接读取指定的挂号病人信息。</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可支持手动添加病人，通过手工填写门诊病人信息生成门诊病人。</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待诊病人列表，可根据门诊号或姓名快速查到病人。</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体格评估</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身高、体重、近期体重改变、BMI、理想体重、占理想体重百分比、腰围、臀围、腰臀比、上臂围、皮褶厚度、上臂肌围、握力、小腿围。</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对体重变化、BMI变化的数据进行趋势检测，自动生成折线图，便于营养医生观察指标变化情况。</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婴幼儿体格评估（WHO）</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根据Z评分和P评分进行评价。</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4</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NRS2002</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标准NRS2002量表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5</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MUST</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标准MUST量表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6</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儿童营养风险筛查</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标准儿童营养风险筛查量表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7</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PG-SGA</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标准PG-SGA量表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8</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SGA</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标准SGA量表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9</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MNA</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标准MNA量表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10</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MNA-SF</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标准MNA-SF量表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90"/>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11</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心理筛查</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pStyle w:val="a"/>
              <w:numPr>
                <w:ilvl w:val="0"/>
                <w:numId w:val="0"/>
              </w:numPr>
              <w:rPr>
                <w:rFonts w:ascii="仿宋" w:eastAsia="仿宋" w:hAnsi="仿宋" w:cs="仿宋"/>
                <w:b/>
                <w:bCs/>
                <w:color w:val="000000"/>
                <w:sz w:val="18"/>
                <w:szCs w:val="18"/>
              </w:rPr>
            </w:pPr>
            <w:r>
              <w:rPr>
                <w:rFonts w:ascii="仿宋" w:eastAsia="仿宋" w:hAnsi="仿宋" w:cs="仿宋" w:hint="eastAsia"/>
                <w:b/>
                <w:bCs/>
                <w:color w:val="000000"/>
                <w:sz w:val="18"/>
                <w:szCs w:val="18"/>
              </w:rPr>
              <w:t>▲可支持营养心理筛查</w:t>
            </w:r>
          </w:p>
          <w:p w:rsidR="0026637B" w:rsidRDefault="00D9400D">
            <w:pPr>
              <w:pStyle w:val="a"/>
              <w:numPr>
                <w:ilvl w:val="0"/>
                <w:numId w:val="0"/>
              </w:numPr>
              <w:rPr>
                <w:rFonts w:ascii="仿宋" w:eastAsia="仿宋" w:hAnsi="仿宋" w:cs="仿宋"/>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90"/>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12</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NUTRIC</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可支持重症患者营养风险筛查</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90"/>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13</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NRS疼痛评分</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b/>
                <w:bCs/>
                <w:color w:val="000000"/>
                <w:sz w:val="18"/>
                <w:szCs w:val="18"/>
              </w:rPr>
            </w:pPr>
            <w:r>
              <w:rPr>
                <w:rFonts w:ascii="仿宋" w:eastAsia="仿宋" w:hAnsi="仿宋" w:cs="仿宋" w:hint="eastAsia"/>
                <w:b/>
                <w:bCs/>
              </w:rPr>
              <w:t>▲</w:t>
            </w:r>
            <w:r>
              <w:rPr>
                <w:rFonts w:ascii="仿宋" w:eastAsia="仿宋" w:hAnsi="仿宋" w:cs="仿宋" w:hint="eastAsia"/>
                <w:b/>
                <w:bCs/>
                <w:color w:val="000000"/>
                <w:sz w:val="18"/>
                <w:szCs w:val="18"/>
              </w:rPr>
              <w:t>可支持NRS疼痛评分</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90"/>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14</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肿瘤患者膳食自评工具</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b/>
                <w:bCs/>
                <w:color w:val="000000"/>
                <w:sz w:val="18"/>
                <w:szCs w:val="18"/>
              </w:rPr>
            </w:pPr>
            <w:r>
              <w:rPr>
                <w:rFonts w:ascii="仿宋" w:eastAsia="仿宋" w:hAnsi="仿宋" w:cs="仿宋" w:hint="eastAsia"/>
                <w:b/>
                <w:bCs/>
              </w:rPr>
              <w:t>▲</w:t>
            </w:r>
            <w:r>
              <w:rPr>
                <w:rFonts w:ascii="仿宋" w:eastAsia="仿宋" w:hAnsi="仿宋" w:cs="仿宋" w:hint="eastAsia"/>
                <w:b/>
                <w:bCs/>
                <w:color w:val="000000"/>
                <w:sz w:val="18"/>
                <w:szCs w:val="18"/>
              </w:rPr>
              <w:t>可支持肿瘤患者膳食自评工具</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15</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营养素推荐</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可计算出患者个体化的营养素推荐值。</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16</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24h膳调</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根据患者一日多餐的菜肴、食物摄入量，自动计算出营养素摄入量、三餐供能比、能量来源、蛋白质来源。</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可将计算值与推荐量对比分析，将有差距的营养素重点标记出来。</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出具系统标准的膳调报告，可单独打印出来提供给病人。</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17</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营养配餐</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可给患者配1-7日的营养食谱，系统包含中国最新的食物成分表2002、2004和2009，提供食物和菜谱库资源。</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经典食谱库含有多种疾病多套不同能量段食谱便于调用。最后形成</w:t>
            </w:r>
            <w:r>
              <w:rPr>
                <w:rFonts w:ascii="仿宋" w:eastAsia="仿宋" w:hAnsi="仿宋" w:cs="仿宋" w:hint="eastAsia"/>
                <w:color w:val="000000"/>
                <w:sz w:val="18"/>
                <w:szCs w:val="18"/>
              </w:rPr>
              <w:lastRenderedPageBreak/>
              <w:t>食谱清单指导患者饮食。</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可打印系统标准的营养配餐表。</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18</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肠内干预</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营养科可开具成品及需配制的食字号肠内医嘱。</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可维护常用制剂和经典处方，方便快速下达医嘱。</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肠内医嘱单打印。</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历次肠内医嘱查询，可清晰查看到历次门诊开具了哪些肠内制剂。</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可以查看肠内制剂的营养成分表。</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19</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营养分析</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营养素计算：合计食字号肠内、膳食的实际营养摄入量，营养素及三大能量来源比的自动计算。</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食字号肠内风险预警：从营养素、人群禁忌、浓度等多维度自动化实时分析，系统发现食字号肠内处方风险后自动预警。</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可将计算值与推荐量对比分析，将有差距的营养素重点标记出来。</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20</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运动处方</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根据患者信息，系统自动测评运动体制状况。</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结合膳食摄入分析，通过运动能量消耗的方式改善患者的营养状况。系统能够提供全面的能量消耗评价。</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系统包含走路、跑步、体育运动、核心运动、调节运动、孕期运动等运动种类。</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每种运动项目都有标准的运动消耗模板，在进行运动干预时，方便营养师实时查看。</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21</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门诊报告</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自动化生成系统标准的营养门诊报告，涵盖病人基本信息、体格评估报告、营养筛评报告、膳食调查报告、肠内处方，可供营养医师自由勾选需要打印的模块，打印出报告提供给病人。</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可记录与存档历次的门诊报告。</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22</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制剂管理</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食字号肠内制剂信息维护。</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可设置常用食字号肠内制剂。</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79"/>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23</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食材管理</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可实现增加和删减食材。</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24</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菜谱管理</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可以增加菜谱，或者修改菜谱食材搭配。</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25</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餐次管理</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可自由维护餐次。</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26</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疾病管理</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可勾选疾病的营养素推荐规则。</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27</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人群管理</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可勾选人群的营养素推荐规则。</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28</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互联互通</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▲营养系统可支持与HIS、LIS、EMR接口互通（提供与医院HIS系统或集成平台嵌入截图证明）</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b/>
                <w:bCs/>
                <w:sz w:val="20"/>
                <w:szCs w:val="20"/>
              </w:rPr>
            </w:pPr>
            <w:r>
              <w:rPr>
                <w:rFonts w:ascii="仿宋" w:eastAsia="仿宋" w:hAnsi="仿宋" w:cs="仿宋" w:hint="eastAsia"/>
                <w:b/>
                <w:bCs/>
              </w:rPr>
              <w:t>（二）</w:t>
            </w:r>
          </w:p>
        </w:tc>
        <w:tc>
          <w:tcPr>
            <w:tcW w:w="7799" w:type="dxa"/>
            <w:gridSpan w:val="4"/>
            <w:tcBorders>
              <w:top w:val="nil"/>
              <w:left w:val="nil"/>
              <w:bottom w:val="single" w:sz="4" w:space="0" w:color="auto"/>
              <w:right w:val="single" w:sz="4" w:space="0" w:color="auto"/>
            </w:tcBorders>
            <w:shd w:val="clear" w:color="auto" w:fill="auto"/>
            <w:noWrap/>
            <w:vAlign w:val="center"/>
          </w:tcPr>
          <w:p w:rsidR="0026637B" w:rsidRDefault="00D9400D">
            <w:pPr>
              <w:widowControl/>
              <w:jc w:val="center"/>
              <w:rPr>
                <w:rFonts w:ascii="仿宋" w:eastAsia="仿宋" w:hAnsi="仿宋" w:cs="仿宋"/>
              </w:rPr>
            </w:pPr>
            <w:r>
              <w:rPr>
                <w:rFonts w:ascii="仿宋" w:eastAsia="仿宋" w:hAnsi="仿宋" w:cs="仿宋" w:hint="eastAsia"/>
                <w:b/>
                <w:bCs/>
                <w:color w:val="000000"/>
                <w:sz w:val="18"/>
                <w:szCs w:val="18"/>
              </w:rPr>
              <w:t>住院诊疗系统</w:t>
            </w: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1</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在院病人</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全院在院病人列表，可查看病人信息，如入院时间、科室、床号、姓名、住院号、饮食医嘱。</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可设置高度关注的病人，方便集中管理。</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可根据入院时间、饮食医嘱、营养风险等条件查询特定病人。</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可按入院时间、科室、住院号等条件排序。</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2</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会诊病人</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可以进行营养会诊。</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会诊结束可生成营养会诊报告并打印。</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88"/>
        </w:trPr>
        <w:tc>
          <w:tcPr>
            <w:tcW w:w="778" w:type="dxa"/>
            <w:tcBorders>
              <w:top w:val="nil"/>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3</w:t>
            </w:r>
          </w:p>
        </w:tc>
        <w:tc>
          <w:tcPr>
            <w:tcW w:w="1488" w:type="dxa"/>
            <w:gridSpan w:val="2"/>
            <w:tcBorders>
              <w:top w:val="nil"/>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出院病人</w:t>
            </w:r>
          </w:p>
        </w:tc>
        <w:tc>
          <w:tcPr>
            <w:tcW w:w="5362" w:type="dxa"/>
            <w:tcBorders>
              <w:top w:val="nil"/>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可以按条件查询到符合条件的出院病人。</w:t>
            </w:r>
          </w:p>
        </w:tc>
        <w:tc>
          <w:tcPr>
            <w:tcW w:w="949" w:type="dxa"/>
            <w:tcBorders>
              <w:top w:val="nil"/>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4</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NRS2002</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标准NRS2002量表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5</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MUST</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标准MUST量表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lastRenderedPageBreak/>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6</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儿童营养风险筛查</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标准儿童营养风险筛查量表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7</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PG-SGA</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标准PG-SGA量表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8</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SGA</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标准SGA量表。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9</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BCA</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标准BCA量表。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10</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MNA-SF</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标准MNA-SF量表</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11</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NUTRIC</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可支持重症患者营养风险筛查</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506"/>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12</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心理筛查</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b/>
                <w:bCs/>
                <w:color w:val="000000"/>
                <w:sz w:val="18"/>
                <w:szCs w:val="18"/>
              </w:rPr>
            </w:pPr>
            <w:r>
              <w:rPr>
                <w:rFonts w:ascii="仿宋" w:eastAsia="仿宋" w:hAnsi="仿宋" w:cs="仿宋" w:hint="eastAsia"/>
                <w:b/>
                <w:bCs/>
                <w:color w:val="000000"/>
                <w:sz w:val="18"/>
                <w:szCs w:val="18"/>
              </w:rPr>
              <w:t>▲可支持营养心理筛查</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13</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NRS疼痛评分</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b/>
                <w:bCs/>
                <w:color w:val="000000"/>
                <w:sz w:val="18"/>
                <w:szCs w:val="18"/>
              </w:rPr>
            </w:pPr>
            <w:r>
              <w:rPr>
                <w:rFonts w:ascii="仿宋" w:eastAsia="仿宋" w:hAnsi="仿宋" w:cs="仿宋" w:hint="eastAsia"/>
                <w:b/>
                <w:bCs/>
              </w:rPr>
              <w:t>▲</w:t>
            </w:r>
            <w:r>
              <w:rPr>
                <w:rFonts w:ascii="仿宋" w:eastAsia="仿宋" w:hAnsi="仿宋" w:cs="仿宋" w:hint="eastAsia"/>
                <w:b/>
                <w:bCs/>
                <w:color w:val="000000"/>
                <w:sz w:val="18"/>
                <w:szCs w:val="18"/>
              </w:rPr>
              <w:t>可支持NRS疼痛评分</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14</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肿瘤患者膳食自评工具</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b/>
                <w:bCs/>
                <w:color w:val="000000"/>
                <w:sz w:val="18"/>
                <w:szCs w:val="18"/>
              </w:rPr>
            </w:pPr>
            <w:r>
              <w:rPr>
                <w:rFonts w:ascii="仿宋" w:eastAsia="仿宋" w:hAnsi="仿宋" w:cs="仿宋" w:hint="eastAsia"/>
                <w:b/>
                <w:bCs/>
              </w:rPr>
              <w:t>▲</w:t>
            </w:r>
            <w:r>
              <w:rPr>
                <w:rFonts w:ascii="仿宋" w:eastAsia="仿宋" w:hAnsi="仿宋" w:cs="仿宋" w:hint="eastAsia"/>
                <w:b/>
                <w:bCs/>
                <w:color w:val="000000"/>
                <w:sz w:val="18"/>
                <w:szCs w:val="18"/>
              </w:rPr>
              <w:t>可支持肿瘤患者膳食自评工具</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系统自动评分并生成系统标准的报告，并可打印。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15</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筛查标记</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▲系统自动将全院病人以不同颜色标记为未筛查病人、有营养风险病人及无营养风险病人。</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16</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营养评估</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营养摄入评估：当前营养摄入途径、经口营养摄入量、影响经口摄入因素。</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体格评估：目前身高、目前体重、近期体重、腰围、臀围、腰臀比、上臂围、皮褶厚度、小腿围、握力。</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临床体征：意识、呼吸、体温、水肿、皮肤弹性、粘膜、胸水、腹水。</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营养诊断：根据患者多维度的评价信息，可自动得出多维度的营养诊断结果，营养科可根据实际情况进行个性化的补充。</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评估小结：可由营养（医）师自由输入。</w:t>
            </w:r>
          </w:p>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▲ERAS评估：可支持围手术期的营养支持。</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17</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复筛管理</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可以对已筛查患者设置下次筛查时间。</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可以查看当日需要复筛的病人及需要对其复筛的量表，并快速完成复筛工作。</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18</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筛评监控</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可以集中查看全院病人筛查记录及对应的筛评结果。</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可按筛评得分、筛评时间等排序。</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19</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肠内干预</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肠内MDT协作：可与临床系统对接，读取临床下达的常规食字号肠内医嘱，营养科可开具个性化食字号肠内医嘱。</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可维护常用制剂和经典处方，方便快速下达医嘱。</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历次肠内医嘱查询，可清晰查看到已作废、已停用和正在生效的肠内医嘱。</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可查看肠内制剂的适应症与禁忌症说明书。</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可查看肠内制剂的营养成分表。</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sz w:val="20"/>
                <w:szCs w:val="20"/>
              </w:rPr>
              <w:t>20</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肠外干预</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b/>
                <w:bCs/>
                <w:color w:val="000000"/>
                <w:sz w:val="18"/>
                <w:szCs w:val="18"/>
              </w:rPr>
            </w:pPr>
            <w:r>
              <w:rPr>
                <w:rFonts w:ascii="仿宋" w:eastAsia="仿宋" w:hAnsi="仿宋" w:cs="仿宋" w:hint="eastAsia"/>
                <w:b/>
                <w:bCs/>
                <w:color w:val="000000"/>
                <w:sz w:val="18"/>
                <w:szCs w:val="18"/>
              </w:rPr>
              <w:t>▲可与临床系统对接，读取、显示、汇总临床下达的常规肠外医</w:t>
            </w:r>
            <w:r>
              <w:rPr>
                <w:rFonts w:ascii="仿宋" w:eastAsia="仿宋" w:hAnsi="仿宋" w:cs="仿宋" w:hint="eastAsia"/>
                <w:b/>
                <w:bCs/>
                <w:color w:val="000000"/>
                <w:sz w:val="18"/>
                <w:szCs w:val="18"/>
              </w:rPr>
              <w:lastRenderedPageBreak/>
              <w:t xml:space="preserve">嘱数据 </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历次肠外医嘱查询，可清晰查看到已作废、已停用和正在生效的肠外医嘱。</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sz w:val="20"/>
                <w:szCs w:val="20"/>
              </w:rPr>
              <w:t>21</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膳食干预</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w:t>
            </w:r>
            <w:r>
              <w:rPr>
                <w:rFonts w:ascii="仿宋" w:eastAsia="仿宋" w:hAnsi="仿宋" w:cs="仿宋" w:hint="eastAsia"/>
                <w:color w:val="000000"/>
                <w:sz w:val="18"/>
                <w:szCs w:val="18"/>
              </w:rPr>
              <w:t>可给患者配1-7日的营养食谱，系统包含中国最新的食物成分表2002、2004和2009，提供食物和菜谱库资源。</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经典食谱库含有多种疾病多套不同能量段食谱便于调用。最后形成食谱清单指导患者饮食。</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可打印系统标准的营养配餐表。</w:t>
            </w:r>
          </w:p>
          <w:p w:rsidR="0026637B" w:rsidRDefault="00D9400D">
            <w:pPr>
              <w:widowControl/>
              <w:rPr>
                <w:rFonts w:ascii="仿宋" w:eastAsia="仿宋" w:hAnsi="仿宋" w:cs="仿宋"/>
                <w:b/>
                <w:bCs/>
                <w:color w:val="000000"/>
                <w:sz w:val="18"/>
                <w:szCs w:val="18"/>
              </w:rPr>
            </w:pPr>
            <w:r>
              <w:rPr>
                <w:rFonts w:ascii="仿宋" w:eastAsia="仿宋" w:hAnsi="仿宋" w:cs="仿宋" w:hint="eastAsia"/>
                <w:b/>
                <w:bCs/>
                <w:color w:val="000000"/>
                <w:sz w:val="18"/>
                <w:szCs w:val="18"/>
              </w:rPr>
              <w:t>▲膳食食谱AI推荐，可根据患者疾病状况智能推荐相关食谱满足膳食种类多样性、搭配合理性，确保食谱准确合理。</w:t>
            </w:r>
          </w:p>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历次配餐记录查询。</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sz w:val="20"/>
                <w:szCs w:val="20"/>
              </w:rPr>
              <w:t>22</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营养素分析</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营养素计算：合计食字号肠内、膳食的营养摄入量，达数十种营养素及三大能量来源比的自动计算。</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食字号肠内风险预警：从营养素、浓度等多维度自动化实时分析，系统发现食字号肠内处方风险后自动预警。</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可将计算值与推荐量对比分析，将有差距的营养素重点标记出来。</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23</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营养素推荐</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可计算出患者个体化的营养素推荐值，推荐范围涵盖宏量及微量营养素。</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24</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查房表</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可根据条件来检索出查房病人清单。</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查房病人清单可打印，包含查房需要了解的信息，如科室、床号、姓名、住院号、饮食医嘱，帮助营养（医）师更便捷地开展查房工作。</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25</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查房记录</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营养（医）师查房后，持续性地记录患者的情况，把控患者的营养状况变化，为及时调整方案提供基础。</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26</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筛查监测</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可查看患者历次筛查得分表。</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27</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体重/BMI监测</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可查看入院期间体重/BMI的变化表。</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sz w:val="20"/>
                <w:szCs w:val="20"/>
              </w:rPr>
            </w:pPr>
            <w:r>
              <w:rPr>
                <w:rFonts w:ascii="仿宋" w:eastAsia="仿宋" w:hAnsi="仿宋" w:cs="仿宋" w:hint="eastAsia"/>
              </w:rPr>
              <w:t>28</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食字号肠内监测</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可查看每日使用的食字号肠内制剂及用量</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可查看患者每日食字号肠内营养素摄入量。</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29</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营养报告</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自动生成系统标准报告，含营养风险筛查记录、营养评估记录、肠内医嘱记录。</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可记录与存档历次住院的营养报告。</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可按住院号、姓名、科室等不同条件查询营养报告。</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营养报告支持打印。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30</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肠内标签打印</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w:t>
            </w:r>
            <w:r>
              <w:rPr>
                <w:rFonts w:ascii="仿宋" w:eastAsia="仿宋" w:hAnsi="仿宋" w:cs="仿宋" w:hint="eastAsia"/>
                <w:color w:val="000000"/>
                <w:sz w:val="18"/>
                <w:szCs w:val="18"/>
              </w:rPr>
              <w:t>自动化生成食字号肠内营养标签。</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根据多种查询条件查询医嘱，并实现批量选择打印肠内营养标签。</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31</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食字号肠内报表</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需要配制的医嘱自动生成配制清单，方便制剂配制员快速完成配制工作。</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需要配送的医嘱自动生成配送单，方便配送员高效准确配送制剂。</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可统计一段时间内各肠内制剂及材料容器的消耗量。</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32</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食字号肠内制剂管理</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食字号肠内制剂信息维护。</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可设置常用食字号肠内制剂。</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33</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食材管理</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可实现增加和删减食材，充分体现了库的开放和可拓展性。</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34</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菜谱管理</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可以增加菜谱，或者修改菜谱食材搭配.</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35</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科室管理</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可自由维护需要营养管理的科室及科室简称。</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lastRenderedPageBreak/>
              <w:t>36</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餐次管理</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可由营养科自由维护餐次。</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37</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互联互通</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▲营养系统可支持与HIS、LIS、EMR接口互通（提供与医院HIS系统或集成平台嵌入截图证明）</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38</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收费模块</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▲营养系统可支持银联及钱包（透支及消费预授权）等多种线上\线下支付方式</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39</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院外跟踪模块</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▲营养系统可支持患者出院后健康状态的跟踪</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40</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系统扩展服务</w:t>
            </w:r>
          </w:p>
        </w:tc>
        <w:tc>
          <w:tcPr>
            <w:tcW w:w="5362" w:type="dxa"/>
            <w:tcBorders>
              <w:top w:val="single" w:sz="4" w:space="0" w:color="auto"/>
              <w:left w:val="nil"/>
              <w:bottom w:val="single" w:sz="4" w:space="0" w:color="auto"/>
              <w:right w:val="single" w:sz="4" w:space="0" w:color="auto"/>
            </w:tcBorders>
            <w:shd w:val="clear" w:color="auto" w:fill="auto"/>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b/>
                <w:bCs/>
                <w:color w:val="000000"/>
                <w:sz w:val="18"/>
                <w:szCs w:val="18"/>
              </w:rPr>
              <w:t>▲系统能够对接自助营养服务终端机，实现患者24小时根据医生开具的处方，患者自助支付、并通过二维码扫码进行自助领取营养产品,实现患者自助支付及取货。</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22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b/>
                <w:bCs/>
              </w:rPr>
            </w:pPr>
            <w:r>
              <w:rPr>
                <w:rFonts w:ascii="仿宋" w:eastAsia="仿宋" w:hAnsi="仿宋" w:cs="仿宋" w:hint="eastAsia"/>
                <w:b/>
                <w:bCs/>
              </w:rPr>
              <w:t>（三）</w:t>
            </w:r>
          </w:p>
        </w:tc>
        <w:tc>
          <w:tcPr>
            <w:tcW w:w="7799" w:type="dxa"/>
            <w:gridSpan w:val="4"/>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jc w:val="center"/>
              <w:rPr>
                <w:rFonts w:ascii="仿宋" w:eastAsia="仿宋" w:hAnsi="仿宋" w:cs="仿宋"/>
                <w:b/>
                <w:bCs/>
              </w:rPr>
            </w:pPr>
            <w:r>
              <w:rPr>
                <w:rFonts w:ascii="仿宋" w:eastAsia="仿宋" w:hAnsi="仿宋" w:cs="仿宋" w:hint="eastAsia"/>
                <w:b/>
                <w:bCs/>
                <w:color w:val="000000"/>
                <w:sz w:val="18"/>
                <w:szCs w:val="18"/>
              </w:rPr>
              <w:t>移动诊疗系统</w:t>
            </w:r>
          </w:p>
        </w:tc>
      </w:tr>
      <w:tr w:rsidR="0026637B">
        <w:trPr>
          <w:trHeight w:val="168"/>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1</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营养评价</w:t>
            </w:r>
          </w:p>
        </w:tc>
        <w:tc>
          <w:tcPr>
            <w:tcW w:w="5362" w:type="dxa"/>
            <w:tcBorders>
              <w:top w:val="single" w:sz="4" w:space="0" w:color="auto"/>
              <w:left w:val="nil"/>
              <w:bottom w:val="single" w:sz="4" w:space="0" w:color="auto"/>
              <w:right w:val="single" w:sz="4" w:space="0" w:color="auto"/>
            </w:tcBorders>
            <w:shd w:val="clear" w:color="auto" w:fill="auto"/>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1、</w:t>
            </w:r>
            <w:r>
              <w:rPr>
                <w:rFonts w:ascii="仿宋" w:eastAsia="仿宋" w:hAnsi="仿宋" w:cs="仿宋" w:hint="eastAsia"/>
                <w:b/>
                <w:bCs/>
                <w:color w:val="000000"/>
                <w:sz w:val="18"/>
                <w:szCs w:val="18"/>
              </w:rPr>
              <w:t>▲</w:t>
            </w:r>
            <w:r>
              <w:rPr>
                <w:rFonts w:ascii="仿宋" w:eastAsia="仿宋" w:hAnsi="仿宋" w:cs="仿宋" w:hint="eastAsia"/>
                <w:color w:val="000000"/>
                <w:sz w:val="18"/>
                <w:szCs w:val="18"/>
              </w:rPr>
              <w:t>系统针对不同患者状况，提供多种营养风险筛查方式进行组合选择。可提供NRS2002、MNA-SF、MUST、三种营养筛查方式。</w:t>
            </w:r>
          </w:p>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2、根据患者基本信息、实际营养状况，快速录入，系统自带自动评分功能，最终会快速的生成评分分数及评分结论。</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r w:rsidR="0026637B">
        <w:trPr>
          <w:trHeight w:val="168"/>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26637B" w:rsidRDefault="00D9400D">
            <w:pPr>
              <w:widowControl/>
              <w:jc w:val="center"/>
              <w:rPr>
                <w:rFonts w:ascii="仿宋" w:eastAsia="仿宋" w:hAnsi="仿宋" w:cs="仿宋"/>
              </w:rPr>
            </w:pPr>
            <w:r>
              <w:rPr>
                <w:rFonts w:ascii="仿宋" w:eastAsia="仿宋" w:hAnsi="仿宋" w:cs="仿宋" w:hint="eastAsia"/>
              </w:rPr>
              <w:t>2</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营养宣教</w:t>
            </w:r>
          </w:p>
        </w:tc>
        <w:tc>
          <w:tcPr>
            <w:tcW w:w="5362" w:type="dxa"/>
            <w:tcBorders>
              <w:top w:val="single" w:sz="4" w:space="0" w:color="auto"/>
              <w:left w:val="nil"/>
              <w:bottom w:val="single" w:sz="4" w:space="0" w:color="auto"/>
              <w:right w:val="single" w:sz="4" w:space="0" w:color="auto"/>
            </w:tcBorders>
            <w:shd w:val="clear" w:color="auto" w:fill="auto"/>
          </w:tcPr>
          <w:p w:rsidR="0026637B" w:rsidRDefault="00D9400D">
            <w:pPr>
              <w:widowControl/>
              <w:rPr>
                <w:rFonts w:ascii="仿宋" w:eastAsia="仿宋" w:hAnsi="仿宋" w:cs="仿宋"/>
                <w:color w:val="000000"/>
                <w:sz w:val="18"/>
                <w:szCs w:val="18"/>
              </w:rPr>
            </w:pPr>
            <w:r>
              <w:rPr>
                <w:rFonts w:ascii="仿宋" w:eastAsia="仿宋" w:hAnsi="仿宋" w:cs="仿宋" w:hint="eastAsia"/>
                <w:color w:val="000000"/>
                <w:sz w:val="18"/>
                <w:szCs w:val="18"/>
              </w:rPr>
              <w:t>同时能满足快速、便捷的对住院病人开展营养宣教工作。既可针对个人宣教也可针对饮食医嘱进行宣教，满足宣教多样性的要求。</w:t>
            </w:r>
          </w:p>
        </w:tc>
        <w:tc>
          <w:tcPr>
            <w:tcW w:w="949" w:type="dxa"/>
            <w:tcBorders>
              <w:top w:val="single" w:sz="4" w:space="0" w:color="auto"/>
              <w:left w:val="nil"/>
              <w:bottom w:val="single" w:sz="4" w:space="0" w:color="auto"/>
              <w:right w:val="single" w:sz="4" w:space="0" w:color="auto"/>
            </w:tcBorders>
            <w:shd w:val="clear" w:color="auto" w:fill="auto"/>
            <w:vAlign w:val="center"/>
          </w:tcPr>
          <w:p w:rsidR="0026637B" w:rsidRDefault="0026637B">
            <w:pPr>
              <w:widowControl/>
              <w:jc w:val="center"/>
              <w:rPr>
                <w:rFonts w:ascii="仿宋" w:eastAsia="仿宋" w:hAnsi="仿宋" w:cs="仿宋"/>
              </w:rPr>
            </w:pPr>
          </w:p>
        </w:tc>
      </w:tr>
    </w:tbl>
    <w:p w:rsidR="0026637B" w:rsidRDefault="0026637B">
      <w:pPr>
        <w:pStyle w:val="3"/>
        <w:numPr>
          <w:ilvl w:val="2"/>
          <w:numId w:val="0"/>
        </w:numPr>
        <w:spacing w:before="156" w:after="156"/>
        <w:rPr>
          <w:rFonts w:ascii="方正黑体_GBK" w:eastAsia="方正黑体_GBK" w:hAnsi="方正黑体_GBK" w:cs="方正黑体_GBK"/>
          <w:b w:val="0"/>
          <w:bCs/>
          <w:sz w:val="32"/>
          <w:szCs w:val="32"/>
        </w:rPr>
      </w:pPr>
    </w:p>
    <w:p w:rsidR="0026637B" w:rsidRDefault="0026637B">
      <w:pPr>
        <w:rPr>
          <w:rFonts w:ascii="方正黑体_GBK" w:eastAsia="方正黑体_GBK" w:hAnsi="方正黑体_GBK" w:cs="方正黑体_GBK"/>
          <w:bCs/>
          <w:sz w:val="32"/>
          <w:szCs w:val="32"/>
        </w:rPr>
      </w:pPr>
    </w:p>
    <w:p w:rsidR="0026637B" w:rsidRDefault="0026637B">
      <w:pPr>
        <w:pStyle w:val="1"/>
        <w:rPr>
          <w:rFonts w:hint="default"/>
        </w:rPr>
      </w:pPr>
    </w:p>
    <w:p w:rsidR="0026637B" w:rsidRDefault="0026637B">
      <w:pPr>
        <w:pStyle w:val="3"/>
        <w:numPr>
          <w:ilvl w:val="2"/>
          <w:numId w:val="0"/>
        </w:numPr>
        <w:spacing w:before="156" w:after="156"/>
        <w:rPr>
          <w:rFonts w:ascii="方正黑体_GBK" w:eastAsia="方正黑体_GBK" w:hAnsi="方正黑体_GBK" w:cs="方正黑体_GBK"/>
          <w:b w:val="0"/>
          <w:bCs/>
          <w:sz w:val="32"/>
          <w:szCs w:val="32"/>
        </w:rPr>
      </w:pPr>
    </w:p>
    <w:p w:rsidR="0026637B" w:rsidRDefault="0026637B">
      <w:pPr>
        <w:pStyle w:val="3"/>
        <w:numPr>
          <w:ilvl w:val="2"/>
          <w:numId w:val="0"/>
        </w:numPr>
        <w:spacing w:before="156" w:after="156"/>
        <w:rPr>
          <w:rFonts w:ascii="方正黑体_GBK" w:eastAsia="方正黑体_GBK" w:hAnsi="方正黑体_GBK" w:cs="方正黑体_GBK"/>
          <w:b w:val="0"/>
          <w:bCs/>
          <w:sz w:val="32"/>
          <w:szCs w:val="32"/>
        </w:rPr>
      </w:pPr>
    </w:p>
    <w:p w:rsidR="0026637B" w:rsidRDefault="0026637B">
      <w:pPr>
        <w:pStyle w:val="1"/>
        <w:rPr>
          <w:rFonts w:hint="default"/>
        </w:rPr>
      </w:pPr>
    </w:p>
    <w:p w:rsidR="0026637B" w:rsidRDefault="0026637B"/>
    <w:p w:rsidR="0026637B" w:rsidRDefault="0026637B">
      <w:pPr>
        <w:pStyle w:val="1"/>
        <w:rPr>
          <w:rFonts w:hint="default"/>
        </w:rPr>
      </w:pPr>
    </w:p>
    <w:p w:rsidR="0026637B" w:rsidRDefault="00D9400D">
      <w:pPr>
        <w:pStyle w:val="3"/>
        <w:numPr>
          <w:ilvl w:val="2"/>
          <w:numId w:val="0"/>
        </w:numPr>
        <w:spacing w:before="156" w:after="156"/>
        <w:rPr>
          <w:rFonts w:ascii="方正黑体_GBK" w:eastAsia="方正黑体_GBK" w:hAnsi="方正黑体_GBK" w:cs="方正黑体_GBK"/>
          <w:b w:val="0"/>
          <w:bCs/>
          <w:sz w:val="32"/>
          <w:szCs w:val="32"/>
        </w:rPr>
      </w:pPr>
      <w:r>
        <w:rPr>
          <w:rFonts w:ascii="方正黑体_GBK" w:eastAsia="方正黑体_GBK" w:hAnsi="方正黑体_GBK" w:cs="方正黑体_GBK" w:hint="eastAsia"/>
          <w:b w:val="0"/>
          <w:bCs/>
          <w:sz w:val="32"/>
          <w:szCs w:val="32"/>
        </w:rPr>
        <w:t>2.其他要求</w:t>
      </w:r>
    </w:p>
    <w:p w:rsidR="0026637B" w:rsidRDefault="00D9400D">
      <w:pPr>
        <w:pStyle w:val="4"/>
        <w:numPr>
          <w:ilvl w:val="3"/>
          <w:numId w:val="0"/>
        </w:numPr>
        <w:spacing w:before="156" w:after="156"/>
        <w:ind w:left="549"/>
        <w:rPr>
          <w:rFonts w:ascii="方正楷体_GBK" w:eastAsia="方正楷体_GBK" w:hAnsi="方正楷体_GBK" w:cs="方正楷体_GBK"/>
          <w:b w:val="0"/>
          <w:bCs/>
          <w:sz w:val="32"/>
          <w:szCs w:val="32"/>
        </w:rPr>
      </w:pPr>
      <w:r>
        <w:rPr>
          <w:rFonts w:ascii="方正楷体_GBK" w:eastAsia="方正楷体_GBK" w:hAnsi="方正楷体_GBK" w:cs="方正楷体_GBK" w:hint="eastAsia"/>
          <w:b w:val="0"/>
          <w:bCs/>
          <w:sz w:val="32"/>
          <w:szCs w:val="32"/>
        </w:rPr>
        <w:t>（一）系统、设备的安装、调试及上线</w:t>
      </w:r>
    </w:p>
    <w:p w:rsidR="0026637B" w:rsidRDefault="00D9400D">
      <w:pPr>
        <w:spacing w:line="580" w:lineRule="exact"/>
        <w:ind w:firstLineChars="200" w:firstLine="560"/>
        <w:rPr>
          <w:rFonts w:ascii="方正仿宋_GBK" w:eastAsia="方正仿宋_GBK" w:hAnsi="方正仿宋_GBK" w:cs="方正仿宋_GBK"/>
          <w:sz w:val="28"/>
          <w:szCs w:val="28"/>
          <w:lang w:val="zh-CN"/>
        </w:rPr>
      </w:pPr>
      <w:r>
        <w:rPr>
          <w:sz w:val="28"/>
          <w:szCs w:val="28"/>
          <w:lang w:val="zh-CN"/>
        </w:rPr>
        <w:t>1</w:t>
      </w:r>
      <w:r>
        <w:rPr>
          <w:rFonts w:ascii="方正仿宋_GBK" w:eastAsia="方正仿宋_GBK" w:hAnsi="方正仿宋_GBK" w:cs="方正仿宋_GBK" w:hint="eastAsia"/>
          <w:sz w:val="28"/>
          <w:szCs w:val="28"/>
          <w:lang w:val="zh-CN"/>
        </w:rPr>
        <w:t>、中标人负责所供设备（若有）、软件的安装、调试及上线，招标单位予以配合。</w:t>
      </w:r>
    </w:p>
    <w:p w:rsidR="0026637B" w:rsidRDefault="00D9400D">
      <w:pPr>
        <w:spacing w:line="580" w:lineRule="exact"/>
        <w:ind w:firstLineChars="200" w:firstLine="56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2、设备（若有）、软件的安装、调试所需的工具、仪表及安装材料等应由投标人自行解决。</w:t>
      </w:r>
    </w:p>
    <w:p w:rsidR="0026637B" w:rsidRDefault="00D9400D">
      <w:pPr>
        <w:spacing w:line="580" w:lineRule="exact"/>
        <w:ind w:firstLineChars="200" w:firstLine="56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rsidR="0026637B" w:rsidRDefault="00D9400D">
      <w:pPr>
        <w:spacing w:before="156" w:after="156"/>
        <w:ind w:firstLine="562"/>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（二）培训</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1、培训：培训对象包括系统管理员、医院管理人员、操作员，系统管理</w:t>
      </w:r>
      <w:r>
        <w:rPr>
          <w:rFonts w:ascii="方正仿宋_GBK" w:eastAsia="方正仿宋_GBK" w:hAnsi="方正仿宋_GBK" w:cs="方正仿宋_GBK" w:hint="eastAsia"/>
          <w:sz w:val="28"/>
          <w:szCs w:val="28"/>
        </w:rPr>
        <w:lastRenderedPageBreak/>
        <w:t>人员培训内容为系统中涉及的相关技术内容；医院管理人员培训内容为系统流程和相关管理思想；操作员为系统的操作培训。</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2、根据医院的情况制定相关培训方案，课程设置等。包括培训资料、讲义等。</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3、所有的培训费用必须计入投标总价。</w:t>
      </w:r>
    </w:p>
    <w:p w:rsidR="0026637B" w:rsidRDefault="00D9400D">
      <w:pPr>
        <w:numPr>
          <w:ilvl w:val="0"/>
          <w:numId w:val="5"/>
        </w:numPr>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招标项目商务要求；</w:t>
      </w:r>
    </w:p>
    <w:p w:rsidR="0026637B" w:rsidRDefault="00D9400D">
      <w:pPr>
        <w:pStyle w:val="a7"/>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1、项目要求</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（1）项目工期要求∶合同签订后180天内完成软件安装、调试、培训及上线等全部实施工作。</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（2）交货地点∶ 惠州市第六人民医院内。</w:t>
      </w:r>
    </w:p>
    <w:p w:rsidR="0026637B" w:rsidRDefault="00D9400D">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lang w:bidi="ar"/>
        </w:rPr>
        <w:t>3）站点数限制：营养管理系统不允许有站点数限制；</w:t>
      </w:r>
    </w:p>
    <w:p w:rsidR="0026637B" w:rsidRDefault="00D9400D">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4）实现与院内已经使用的HRP系统、HIS系统、LIS系统、PACS系统、耗材系统、病案系统等与营养管理系统有连的业务系统做数据对接，实现营养管理系统的数据自动提取。在项目实施或免费维护期期间，上述信息系统如果发生变更，中标供应商应免费对接到新系统。</w:t>
      </w:r>
    </w:p>
    <w:p w:rsidR="0026637B" w:rsidRDefault="00D9400D">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（5）本项目应包括软件系统开发、软硬件的安装调试，以及补充采购在安装调试过程中发现须补充建设的相关配套软件、硬件、设备、设施等。</w:t>
      </w:r>
    </w:p>
    <w:p w:rsidR="0026637B" w:rsidRDefault="00D9400D">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（6）软件开发项目源代码编写应符合行业通用标准范围，代码中文注释量不低于30%，如使用第三方软件、控件和其它依赖库等，采购人具有相应的使用权、修改权和升级权。</w:t>
      </w:r>
    </w:p>
    <w:p w:rsidR="0026637B" w:rsidRDefault="00D9400D">
      <w:pPr>
        <w:spacing w:line="440" w:lineRule="exact"/>
        <w:ind w:firstLineChars="200" w:firstLine="560"/>
        <w:jc w:val="left"/>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（7）投标人必须指定专职于本项目的项目经理，配置相应的项目管理、系统分析、设计、开发、测试、培训、质量保证等人员，保证有足够的人员参加本项目的建设，确保项目顺利实施。</w:t>
      </w:r>
    </w:p>
    <w:p w:rsidR="0026637B" w:rsidRDefault="00D9400D">
      <w:pPr>
        <w:spacing w:line="440" w:lineRule="exact"/>
        <w:ind w:firstLineChars="200" w:firstLine="560"/>
        <w:jc w:val="left"/>
      </w:pPr>
      <w:r>
        <w:rPr>
          <w:rFonts w:ascii="方正仿宋_GBK" w:eastAsia="方正仿宋_GBK" w:hAnsi="方正仿宋_GBK" w:cs="方正仿宋_GBK" w:hint="eastAsia"/>
          <w:sz w:val="28"/>
          <w:szCs w:val="28"/>
          <w:lang w:bidi="ar"/>
        </w:rPr>
        <w:t>（8）参与本项目的技术人员应具有类似项目的开发经验，能够与用户进行良好沟通，具备相关产品集成、应用和开发的能力。</w:t>
      </w:r>
    </w:p>
    <w:p w:rsidR="0026637B" w:rsidRDefault="00D9400D">
      <w:pPr>
        <w:pStyle w:val="a7"/>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2、验收要求</w:t>
      </w:r>
    </w:p>
    <w:p w:rsidR="0026637B" w:rsidRDefault="00D9400D">
      <w:pPr>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（1）当满足以下条件时，采购人才向中标人签发验收报告：</w:t>
      </w:r>
    </w:p>
    <w:p w:rsidR="0026637B" w:rsidRDefault="00D9400D">
      <w:pPr>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lastRenderedPageBreak/>
        <w:t>A、中标人已按照合同规定提供了全部产品及完整的技术资料。</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lang w:bidi="ar"/>
        </w:rPr>
        <w:t>B、交付产品符合招标文件各项技术要求，性能满足要求。</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lang w:bidi="ar"/>
        </w:rPr>
      </w:pPr>
      <w:r>
        <w:rPr>
          <w:rFonts w:ascii="方正仿宋_GBK" w:eastAsia="方正仿宋_GBK" w:hAnsi="方正仿宋_GBK" w:cs="方正仿宋_GBK" w:hint="eastAsia"/>
          <w:sz w:val="28"/>
          <w:szCs w:val="28"/>
        </w:rPr>
        <w:t>C、项目完工后试用30工作日</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（2）中标人应负责在项目验收前将项目的所有相关软硬件产品，以及有关产品和系统的说明书、安装手册、安装、验收报告等文档交付用户单位才予验收。</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（3）中标人应根据系统设计方案提出验收方案和验收文档清单（包含软件功能、实施上线、运行维护等阶段），用户将根据验收方案对系统每个部分逐一进行项目验收。 </w:t>
      </w:r>
    </w:p>
    <w:p w:rsidR="0026637B" w:rsidRDefault="00D9400D">
      <w:pPr>
        <w:pStyle w:val="a7"/>
        <w:widowControl/>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3、售后服务要求</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lang w:bidi="ar"/>
        </w:rPr>
        <w:t>、</w:t>
      </w:r>
      <w:r>
        <w:rPr>
          <w:rFonts w:ascii="方正仿宋_GBK" w:eastAsia="方正仿宋_GBK" w:hAnsi="方正仿宋_GBK" w:cs="方正仿宋_GBK" w:hint="eastAsia"/>
          <w:sz w:val="28"/>
          <w:szCs w:val="28"/>
        </w:rPr>
        <w:t>软件免费保修期</w:t>
      </w:r>
      <w:r>
        <w:rPr>
          <w:rFonts w:ascii="方正仿宋_GBK" w:eastAsia="方正仿宋_GBK" w:hAnsi="方正仿宋_GBK" w:cs="方正仿宋_GBK" w:hint="eastAsia"/>
          <w:sz w:val="28"/>
          <w:szCs w:val="28"/>
          <w:u w:val="single"/>
        </w:rPr>
        <w:t>1</w:t>
      </w:r>
      <w:r>
        <w:rPr>
          <w:rFonts w:ascii="方正仿宋_GBK" w:eastAsia="方正仿宋_GBK" w:hAnsi="方正仿宋_GBK" w:cs="方正仿宋_GBK" w:hint="eastAsia"/>
          <w:sz w:val="28"/>
          <w:szCs w:val="28"/>
        </w:rPr>
        <w:t>年，质保期内，应用软件的升级、维护均免费</w:t>
      </w:r>
      <w:r>
        <w:rPr>
          <w:rFonts w:ascii="宋体" w:eastAsia="方正仿宋_GBK" w:hAnsi="宋体" w:hint="eastAsia"/>
        </w:rPr>
        <w:t>、</w:t>
      </w:r>
      <w:r>
        <w:rPr>
          <w:rFonts w:ascii="方正仿宋_GBK" w:eastAsia="方正仿宋_GBK" w:hAnsi="方正仿宋_GBK" w:cs="方正仿宋_GBK" w:hint="eastAsia"/>
          <w:sz w:val="28"/>
          <w:szCs w:val="28"/>
        </w:rPr>
        <w:t>为采购人提供技术支持，保证系统顺利运行。时间自最终验收合格并交付使用之日起计算。</w:t>
      </w:r>
    </w:p>
    <w:p w:rsidR="0026637B" w:rsidRDefault="00D9400D">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2、免费维护期内，中标供应商应定期收集系统模块以及操作系统的运行日志，根据运行情况，动态调整、优化系统参数，每年至少提交两次运维报告（分上下两个半年），对其运维工作、系统完善、功能调整等事项进行总结，同时提出合理性建议，总结报告须得到采购人业务部门的认可。</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3、</w:t>
      </w:r>
      <w:r>
        <w:rPr>
          <w:rFonts w:ascii="方正仿宋_GBK" w:eastAsia="方正仿宋_GBK" w:hAnsi="方正仿宋_GBK" w:cs="方正仿宋_GBK" w:hint="eastAsia"/>
          <w:sz w:val="28"/>
          <w:szCs w:val="28"/>
        </w:rPr>
        <w:t>在系统的服务期内，投标方应确保系统的正常使用。在接到用户服务要求后应立即做出回应，并在承诺的服务时间内实施服务。</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4、</w:t>
      </w:r>
      <w:r>
        <w:rPr>
          <w:rFonts w:ascii="方正仿宋_GBK" w:eastAsia="方正仿宋_GBK" w:hAnsi="方正仿宋_GBK" w:cs="方正仿宋_GBK" w:hint="eastAsia"/>
          <w:sz w:val="28"/>
          <w:szCs w:val="28"/>
        </w:rPr>
        <w:t>投标人必须有针对本项目的质量保证体系和组织，并制订质量保证计划，列出项目建设过程中质量监督和保证执行的措施。</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lang w:bidi="ar"/>
        </w:rPr>
        <w:t>5、</w:t>
      </w:r>
      <w:r>
        <w:rPr>
          <w:rFonts w:ascii="方正仿宋_GBK" w:eastAsia="方正仿宋_GBK" w:hAnsi="方正仿宋_GBK" w:cs="方正仿宋_GBK" w:hint="eastAsia"/>
          <w:sz w:val="28"/>
          <w:szCs w:val="28"/>
        </w:rPr>
        <w:t>质保期过后，投标人应提供系统软件终身维护服务，具体维护费用由医院和中标人通过合同或协议商定。</w:t>
      </w:r>
    </w:p>
    <w:p w:rsidR="0026637B" w:rsidRDefault="00D9400D">
      <w:pPr>
        <w:pStyle w:val="a7"/>
        <w:widowControl/>
        <w:spacing w:beforeAutospacing="0" w:afterAutospacing="0" w:line="580" w:lineRule="exact"/>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（1）日常维护</w:t>
      </w:r>
    </w:p>
    <w:p w:rsidR="0026637B" w:rsidRDefault="00D9400D">
      <w:pPr>
        <w:pStyle w:val="a7"/>
        <w:widowControl/>
        <w:numPr>
          <w:ilvl w:val="0"/>
          <w:numId w:val="8"/>
        </w:numPr>
        <w:spacing w:beforeAutospacing="0" w:afterAutospacing="0"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基础硬件设施维护</w:t>
      </w:r>
    </w:p>
    <w:p w:rsidR="0026637B" w:rsidRDefault="00D9400D">
      <w:pPr>
        <w:pStyle w:val="a7"/>
        <w:widowControl/>
        <w:numPr>
          <w:ilvl w:val="0"/>
          <w:numId w:val="8"/>
        </w:numPr>
        <w:spacing w:beforeAutospacing="0" w:afterAutospacing="0"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软件维护及升级更新</w:t>
      </w:r>
    </w:p>
    <w:p w:rsidR="0026637B" w:rsidRDefault="00D9400D">
      <w:pPr>
        <w:pStyle w:val="a7"/>
        <w:widowControl/>
        <w:numPr>
          <w:ilvl w:val="0"/>
          <w:numId w:val="9"/>
        </w:numPr>
        <w:spacing w:beforeAutospacing="0" w:afterAutospacing="0"/>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电话支持及上门技术支持</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提供7X24电话支持服务，24小时内上门技术支持服务，通过电话进行问题答疑、事件排错和上门技术支持等服务。</w:t>
      </w:r>
    </w:p>
    <w:p w:rsidR="0026637B" w:rsidRDefault="00D9400D">
      <w:pPr>
        <w:pStyle w:val="a7"/>
        <w:widowControl/>
        <w:numPr>
          <w:ilvl w:val="0"/>
          <w:numId w:val="9"/>
        </w:numPr>
        <w:spacing w:beforeAutospacing="0" w:afterAutospacing="0"/>
        <w:outlineLvl w:val="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突发状况支持</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现场工程师能够解决大部分的运维问题，但是遇到一些复杂事件以及一些现场工程师解决有困难的事件，需成立专家组，提供二线全方位支持。</w:t>
      </w:r>
    </w:p>
    <w:p w:rsidR="0026637B" w:rsidRDefault="00D9400D">
      <w:pPr>
        <w:pStyle w:val="a7"/>
        <w:widowControl/>
        <w:numPr>
          <w:ilvl w:val="0"/>
          <w:numId w:val="10"/>
        </w:numPr>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付款要求</w:t>
      </w:r>
    </w:p>
    <w:p w:rsidR="0026637B" w:rsidRDefault="00D9400D">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合同签订后，甲方收到乙方开具的发票后三十个工作日内，甲方向乙方支付合同金额的20%；</w:t>
      </w:r>
    </w:p>
    <w:p w:rsidR="0026637B" w:rsidRDefault="00D9400D">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项目所有模块上线正常运行并通过采购人内部验收后，甲方收到乙方开具的发票后三十个工作日内,甲方向乙方支付合同金额的30%；</w:t>
      </w:r>
    </w:p>
    <w:p w:rsidR="0026637B" w:rsidRDefault="00D9400D">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项目实施完成及移交各类文档并通过甲方最终签字验收合格后，甲方收到发票后三十个工作日内，甲方向乙方支付合同金额的45%。</w:t>
      </w:r>
    </w:p>
    <w:p w:rsidR="0026637B" w:rsidRDefault="00D9400D">
      <w:pPr>
        <w:pStyle w:val="a7"/>
        <w:widowControl/>
        <w:numPr>
          <w:ilvl w:val="0"/>
          <w:numId w:val="11"/>
        </w:numPr>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在本项目通过整体验收之日起，一年质保期满后，产品无质量问题并且乙方无违约行为，甲方向乙方支付合同总金额的5%</w:t>
      </w:r>
    </w:p>
    <w:p w:rsidR="0026637B" w:rsidRDefault="00D9400D">
      <w:pPr>
        <w:pStyle w:val="a7"/>
        <w:widowControl/>
        <w:spacing w:beforeAutospacing="0" w:afterAutospacing="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采购人不承担因资金不能及时到位给中标人造成的任何损失。</w:t>
      </w:r>
    </w:p>
    <w:p w:rsidR="0026637B" w:rsidRDefault="00D9400D">
      <w:pPr>
        <w:pStyle w:val="a7"/>
        <w:widowControl/>
        <w:numPr>
          <w:ilvl w:val="0"/>
          <w:numId w:val="12"/>
        </w:numPr>
        <w:spacing w:beforeAutospacing="0" w:afterAutospacing="0"/>
        <w:outlineLvl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其他要求</w:t>
      </w:r>
    </w:p>
    <w:p w:rsidR="0026637B" w:rsidRDefault="00D9400D">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rsidR="0026637B" w:rsidRDefault="00D9400D">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rsidR="0026637B" w:rsidRDefault="00D9400D">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现场管理</w:t>
      </w:r>
    </w:p>
    <w:p w:rsidR="0026637B" w:rsidRDefault="00D9400D">
      <w:pPr>
        <w:pStyle w:val="a7"/>
        <w:widowControl/>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中标人在实施全过程中需服从招标人现场代表或监理代表的统一管理和监督检查。</w:t>
      </w:r>
    </w:p>
    <w:p w:rsidR="0026637B" w:rsidRDefault="00D9400D">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安装现在工作和生活条件由中标人自行解决。</w:t>
      </w:r>
    </w:p>
    <w:p w:rsidR="0026637B" w:rsidRDefault="00D9400D">
      <w:pPr>
        <w:pStyle w:val="a7"/>
        <w:widowControl/>
        <w:numPr>
          <w:ilvl w:val="0"/>
          <w:numId w:val="13"/>
        </w:numPr>
        <w:spacing w:beforeAutospacing="0" w:afterAutospacing="0"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投标人应提供具体的培训方案，包括培训课程内容、计划、安排等。</w:t>
      </w:r>
    </w:p>
    <w:p w:rsidR="0026637B" w:rsidRDefault="00D9400D">
      <w:pPr>
        <w:pStyle w:val="a7"/>
        <w:widowControl/>
        <w:numPr>
          <w:ilvl w:val="0"/>
          <w:numId w:val="10"/>
        </w:numPr>
        <w:spacing w:beforeAutospacing="0" w:afterAutospacing="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同意招标方以任何形式对我方投标文件内容及招标方认为有必要的相关资料的真实性和有效性进行审查、验证。</w:t>
      </w:r>
    </w:p>
    <w:p w:rsidR="0026637B" w:rsidRDefault="00D9400D">
      <w:pPr>
        <w:pStyle w:val="a7"/>
        <w:widowControl/>
        <w:numPr>
          <w:ilvl w:val="0"/>
          <w:numId w:val="10"/>
        </w:numPr>
        <w:spacing w:beforeAutospacing="0" w:afterAutospacing="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供应商保证所使用软件的产权合法性，任何知识产权纠纷与甲方无关。</w:t>
      </w:r>
    </w:p>
    <w:p w:rsidR="0026637B" w:rsidRDefault="00D9400D">
      <w:pPr>
        <w:pStyle w:val="2"/>
        <w:numPr>
          <w:ilvl w:val="1"/>
          <w:numId w:val="0"/>
        </w:numPr>
        <w:spacing w:before="156" w:after="156" w:line="415" w:lineRule="auto"/>
      </w:pPr>
      <w:r>
        <w:rPr>
          <w:rFonts w:hint="eastAsia"/>
        </w:rPr>
        <w:t>二、评标细则</w:t>
      </w:r>
    </w:p>
    <w:p w:rsidR="0026637B" w:rsidRDefault="0026637B"/>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92"/>
        <w:gridCol w:w="5812"/>
        <w:gridCol w:w="838"/>
      </w:tblGrid>
      <w:tr w:rsidR="0026637B">
        <w:trPr>
          <w:trHeight w:val="542"/>
          <w:jc w:val="center"/>
        </w:trPr>
        <w:tc>
          <w:tcPr>
            <w:tcW w:w="2030" w:type="dxa"/>
            <w:gridSpan w:val="2"/>
            <w:shd w:val="clear" w:color="auto" w:fill="D7D7D7"/>
            <w:vAlign w:val="center"/>
          </w:tcPr>
          <w:p w:rsidR="0026637B" w:rsidRDefault="00D9400D">
            <w:pPr>
              <w:ind w:firstLineChars="100" w:firstLine="211"/>
              <w:jc w:val="center"/>
              <w:rPr>
                <w:rFonts w:ascii="宋体" w:hAnsi="宋体" w:cs="宋体"/>
                <w:b/>
                <w:bCs/>
                <w:szCs w:val="21"/>
              </w:rPr>
            </w:pPr>
            <w:r>
              <w:rPr>
                <w:rFonts w:ascii="宋体" w:hAnsi="宋体" w:cs="宋体" w:hint="eastAsia"/>
                <w:b/>
                <w:bCs/>
                <w:szCs w:val="21"/>
              </w:rPr>
              <w:t>评分因素</w:t>
            </w:r>
          </w:p>
        </w:tc>
        <w:tc>
          <w:tcPr>
            <w:tcW w:w="5812" w:type="dxa"/>
            <w:shd w:val="clear" w:color="auto" w:fill="D7D7D7"/>
          </w:tcPr>
          <w:p w:rsidR="0026637B" w:rsidRDefault="00D9400D">
            <w:pPr>
              <w:jc w:val="center"/>
              <w:rPr>
                <w:rFonts w:ascii="宋体" w:hAnsi="宋体" w:cs="宋体"/>
                <w:b/>
                <w:bCs/>
                <w:szCs w:val="21"/>
              </w:rPr>
            </w:pPr>
            <w:r>
              <w:rPr>
                <w:rFonts w:ascii="宋体" w:hAnsi="宋体" w:cs="宋体" w:hint="eastAsia"/>
                <w:b/>
                <w:bCs/>
                <w:szCs w:val="21"/>
              </w:rPr>
              <w:t>评分细则</w:t>
            </w:r>
          </w:p>
        </w:tc>
        <w:tc>
          <w:tcPr>
            <w:tcW w:w="838" w:type="dxa"/>
            <w:shd w:val="clear" w:color="auto" w:fill="D7D7D7"/>
          </w:tcPr>
          <w:p w:rsidR="0026637B" w:rsidRDefault="00D9400D">
            <w:pPr>
              <w:jc w:val="center"/>
              <w:rPr>
                <w:rFonts w:ascii="宋体" w:hAnsi="宋体" w:cs="宋体"/>
                <w:b/>
                <w:bCs/>
                <w:szCs w:val="21"/>
              </w:rPr>
            </w:pPr>
            <w:r>
              <w:rPr>
                <w:rFonts w:ascii="宋体" w:hAnsi="宋体" w:cs="宋体" w:hint="eastAsia"/>
                <w:b/>
                <w:bCs/>
                <w:szCs w:val="21"/>
              </w:rPr>
              <w:t>分值</w:t>
            </w:r>
          </w:p>
        </w:tc>
      </w:tr>
      <w:tr w:rsidR="0026637B">
        <w:trPr>
          <w:trHeight w:val="493"/>
          <w:jc w:val="center"/>
        </w:trPr>
        <w:tc>
          <w:tcPr>
            <w:tcW w:w="8680" w:type="dxa"/>
            <w:gridSpan w:val="4"/>
            <w:vAlign w:val="center"/>
          </w:tcPr>
          <w:p w:rsidR="0026637B" w:rsidRDefault="00D9400D">
            <w:pPr>
              <w:jc w:val="left"/>
              <w:rPr>
                <w:rFonts w:ascii="宋体" w:hAnsi="宋体" w:cs="宋体"/>
                <w:szCs w:val="21"/>
              </w:rPr>
            </w:pPr>
            <w:r>
              <w:rPr>
                <w:rFonts w:ascii="宋体" w:hAnsi="宋体" w:cs="宋体" w:hint="eastAsia"/>
                <w:b/>
                <w:szCs w:val="21"/>
              </w:rPr>
              <w:t>（1）技术评审（70分）</w:t>
            </w:r>
          </w:p>
        </w:tc>
      </w:tr>
      <w:tr w:rsidR="0026637B">
        <w:trPr>
          <w:trHeight w:val="983"/>
          <w:jc w:val="center"/>
        </w:trPr>
        <w:tc>
          <w:tcPr>
            <w:tcW w:w="1038" w:type="dxa"/>
            <w:vAlign w:val="center"/>
          </w:tcPr>
          <w:p w:rsidR="0026637B" w:rsidRDefault="00D9400D">
            <w:pPr>
              <w:jc w:val="center"/>
              <w:rPr>
                <w:rFonts w:ascii="宋体" w:hAnsi="宋体" w:cs="宋体"/>
                <w:b/>
                <w:bCs/>
                <w:szCs w:val="21"/>
              </w:rPr>
            </w:pPr>
            <w:r>
              <w:rPr>
                <w:rFonts w:ascii="宋体" w:hAnsi="宋体" w:cs="宋体" w:hint="eastAsia"/>
                <w:b/>
                <w:bCs/>
                <w:szCs w:val="21"/>
              </w:rPr>
              <w:t>1</w:t>
            </w:r>
          </w:p>
        </w:tc>
        <w:tc>
          <w:tcPr>
            <w:tcW w:w="992" w:type="dxa"/>
            <w:vAlign w:val="center"/>
          </w:tcPr>
          <w:p w:rsidR="0026637B" w:rsidRDefault="00D9400D">
            <w:pPr>
              <w:jc w:val="center"/>
              <w:rPr>
                <w:rFonts w:ascii="宋体" w:hAnsi="宋体" w:cs="宋体"/>
                <w:b/>
                <w:bCs/>
                <w:szCs w:val="21"/>
              </w:rPr>
            </w:pPr>
            <w:r>
              <w:rPr>
                <w:rFonts w:ascii="宋体" w:hAnsi="宋体" w:cs="宋体" w:hint="eastAsia"/>
                <w:b/>
                <w:bCs/>
                <w:szCs w:val="21"/>
              </w:rPr>
              <w:t>供应商综合实力</w:t>
            </w:r>
          </w:p>
        </w:tc>
        <w:tc>
          <w:tcPr>
            <w:tcW w:w="5812" w:type="dxa"/>
          </w:tcPr>
          <w:p w:rsidR="0026637B" w:rsidRDefault="00D9400D">
            <w:pPr>
              <w:spacing w:line="360" w:lineRule="auto"/>
              <w:rPr>
                <w:rFonts w:ascii="宋体" w:hAnsi="宋体"/>
                <w:szCs w:val="21"/>
              </w:rPr>
            </w:pPr>
            <w:r>
              <w:rPr>
                <w:rFonts w:ascii="宋体" w:hAnsi="宋体" w:hint="eastAsia"/>
                <w:szCs w:val="21"/>
              </w:rPr>
              <w:t>1、拥有营养相关软件著作权（本项评分的著作权证书必须具有“临床营养”、“营养”关键字样）≥2个且＜4个得1分，≥4个且＜6个得2分，≥6个得3分，</w:t>
            </w:r>
            <w:r>
              <w:rPr>
                <w:rFonts w:ascii="宋体" w:hAnsi="宋体" w:hint="eastAsia"/>
                <w:color w:val="000000" w:themeColor="text1"/>
                <w:szCs w:val="21"/>
              </w:rPr>
              <w:t>＜2</w:t>
            </w:r>
            <w:r>
              <w:rPr>
                <w:rFonts w:ascii="宋体" w:hAnsi="宋体" w:hint="eastAsia"/>
                <w:szCs w:val="21"/>
              </w:rPr>
              <w:t>个本项不得分；</w:t>
            </w:r>
          </w:p>
          <w:p w:rsidR="0026637B" w:rsidRDefault="00D9400D">
            <w:pPr>
              <w:spacing w:line="360" w:lineRule="auto"/>
              <w:rPr>
                <w:rFonts w:ascii="宋体" w:hAnsi="宋体"/>
                <w:szCs w:val="21"/>
              </w:rPr>
            </w:pPr>
            <w:r>
              <w:rPr>
                <w:rFonts w:ascii="宋体" w:hAnsi="宋体" w:hint="eastAsia"/>
                <w:szCs w:val="21"/>
              </w:rPr>
              <w:t>2、供应商具有ISO9001质量管理体系认证：得2分；</w:t>
            </w:r>
          </w:p>
          <w:p w:rsidR="0026637B" w:rsidRDefault="00D9400D">
            <w:pPr>
              <w:spacing w:line="360" w:lineRule="auto"/>
              <w:rPr>
                <w:rFonts w:ascii="宋体" w:hAnsi="宋体"/>
                <w:szCs w:val="21"/>
              </w:rPr>
            </w:pPr>
            <w:r>
              <w:rPr>
                <w:rFonts w:ascii="宋体" w:hAnsi="宋体" w:hint="eastAsia"/>
                <w:szCs w:val="21"/>
              </w:rPr>
              <w:t>3、供应商具有ISO45001职业健康安全管理体系标准认证：得2分；</w:t>
            </w:r>
          </w:p>
          <w:p w:rsidR="0026637B" w:rsidRDefault="00D9400D">
            <w:pPr>
              <w:spacing w:line="360" w:lineRule="auto"/>
              <w:rPr>
                <w:rFonts w:ascii="宋体" w:hAnsi="宋体"/>
                <w:szCs w:val="21"/>
              </w:rPr>
            </w:pPr>
            <w:r>
              <w:rPr>
                <w:rFonts w:ascii="宋体" w:hAnsi="宋体" w:hint="eastAsia"/>
                <w:szCs w:val="21"/>
              </w:rPr>
              <w:t>4、供应商具有ISO20000信息技术服务管理体系认证：得2分；</w:t>
            </w:r>
          </w:p>
          <w:p w:rsidR="0026637B" w:rsidRDefault="00D9400D">
            <w:pPr>
              <w:spacing w:line="360" w:lineRule="auto"/>
              <w:rPr>
                <w:rFonts w:ascii="宋体" w:hAnsi="宋体"/>
                <w:color w:val="000000" w:themeColor="text1"/>
                <w:szCs w:val="21"/>
              </w:rPr>
            </w:pPr>
            <w:r>
              <w:rPr>
                <w:rFonts w:ascii="宋体" w:hAnsi="宋体" w:hint="eastAsia"/>
                <w:color w:val="000000" w:themeColor="text1"/>
                <w:szCs w:val="21"/>
              </w:rPr>
              <w:t>5、供应商具有ISO27001信息安全管理系统认证证书:得2分；</w:t>
            </w:r>
          </w:p>
          <w:p w:rsidR="0026637B" w:rsidRDefault="00D9400D">
            <w:pPr>
              <w:spacing w:line="360" w:lineRule="auto"/>
              <w:rPr>
                <w:rFonts w:ascii="宋体" w:hAnsi="宋体"/>
                <w:color w:val="000000" w:themeColor="text1"/>
                <w:szCs w:val="21"/>
              </w:rPr>
            </w:pPr>
            <w:r>
              <w:rPr>
                <w:rFonts w:ascii="宋体" w:hAnsi="宋体" w:hint="eastAsia"/>
                <w:color w:val="000000" w:themeColor="text1"/>
                <w:szCs w:val="21"/>
              </w:rPr>
              <w:t>6、供应商具有ISO14001环境管理体系认证证书:得2分；</w:t>
            </w:r>
          </w:p>
          <w:p w:rsidR="0026637B" w:rsidRDefault="00D9400D">
            <w:pPr>
              <w:spacing w:line="360" w:lineRule="auto"/>
              <w:rPr>
                <w:szCs w:val="21"/>
              </w:rPr>
            </w:pPr>
            <w:r>
              <w:rPr>
                <w:rFonts w:ascii="宋体" w:hAnsi="宋体" w:hint="eastAsia"/>
                <w:color w:val="000000" w:themeColor="text1"/>
                <w:szCs w:val="21"/>
              </w:rPr>
              <w:lastRenderedPageBreak/>
              <w:t>7、供应商拥有“智能</w:t>
            </w:r>
            <w:r>
              <w:rPr>
                <w:rFonts w:ascii="宋体" w:hAnsi="宋体" w:hint="eastAsia"/>
                <w:szCs w:val="21"/>
              </w:rPr>
              <w:t>营养系统”相关发明专利</w:t>
            </w:r>
            <w:r>
              <w:rPr>
                <w:rFonts w:ascii="宋体" w:hAnsi="宋体" w:hint="eastAsia"/>
                <w:color w:val="000000" w:themeColor="text1"/>
                <w:szCs w:val="21"/>
              </w:rPr>
              <w:t>证书:得2分；</w:t>
            </w:r>
          </w:p>
          <w:p w:rsidR="0026637B" w:rsidRDefault="00D9400D">
            <w:pPr>
              <w:pStyle w:val="1"/>
              <w:rPr>
                <w:rFonts w:hint="default"/>
              </w:rPr>
            </w:pPr>
            <w:r>
              <w:rPr>
                <w:sz w:val="21"/>
                <w:szCs w:val="21"/>
              </w:rPr>
              <w:t>8、供应商所投产品已通过2019年新颁布的《信息安全技术网络安全等级保护基本要求》、《信息安全技术网络安全等级保护测评要求》、《信息安全技术网络安全等级保护安全设计技术要求》，供应商具有国家信息安全等级保护二级认证（需提供公安部门备案证明、回执及等级评测报告）：得3分。</w:t>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lastRenderedPageBreak/>
              <w:t>18分</w:t>
            </w:r>
          </w:p>
        </w:tc>
      </w:tr>
      <w:tr w:rsidR="0026637B">
        <w:trPr>
          <w:trHeight w:val="869"/>
          <w:jc w:val="center"/>
        </w:trPr>
        <w:tc>
          <w:tcPr>
            <w:tcW w:w="1038" w:type="dxa"/>
            <w:vMerge w:val="restart"/>
            <w:vAlign w:val="center"/>
          </w:tcPr>
          <w:p w:rsidR="0026637B" w:rsidRDefault="00D9400D">
            <w:pPr>
              <w:jc w:val="center"/>
              <w:rPr>
                <w:rFonts w:ascii="宋体" w:hAnsi="宋体" w:cs="宋体"/>
                <w:szCs w:val="21"/>
              </w:rPr>
            </w:pPr>
            <w:r>
              <w:rPr>
                <w:rFonts w:ascii="宋体" w:hAnsi="宋体" w:cs="宋体" w:hint="eastAsia"/>
                <w:szCs w:val="21"/>
              </w:rPr>
              <w:t>2</w:t>
            </w:r>
          </w:p>
        </w:tc>
        <w:tc>
          <w:tcPr>
            <w:tcW w:w="992" w:type="dxa"/>
            <w:vMerge w:val="restart"/>
            <w:vAlign w:val="center"/>
          </w:tcPr>
          <w:p w:rsidR="0026637B" w:rsidRDefault="00D9400D">
            <w:pPr>
              <w:jc w:val="center"/>
              <w:rPr>
                <w:rFonts w:ascii="宋体" w:hAnsi="宋体" w:cs="宋体"/>
                <w:b/>
                <w:bCs/>
                <w:szCs w:val="21"/>
              </w:rPr>
            </w:pPr>
            <w:r>
              <w:rPr>
                <w:rFonts w:ascii="宋体" w:hAnsi="宋体" w:cs="宋体" w:hint="eastAsia"/>
                <w:b/>
                <w:bCs/>
                <w:szCs w:val="21"/>
              </w:rPr>
              <w:t>行业案例及对接经验</w:t>
            </w:r>
          </w:p>
        </w:tc>
        <w:tc>
          <w:tcPr>
            <w:tcW w:w="5812" w:type="dxa"/>
          </w:tcPr>
          <w:p w:rsidR="0026637B" w:rsidRDefault="00D9400D">
            <w:pPr>
              <w:rPr>
                <w:rFonts w:ascii="宋体" w:hAnsi="宋体" w:cs="宋体"/>
                <w:szCs w:val="21"/>
              </w:rPr>
            </w:pPr>
            <w:r>
              <w:rPr>
                <w:rFonts w:ascii="宋体" w:hAnsi="宋体" w:hint="eastAsia"/>
                <w:color w:val="000000" w:themeColor="text1"/>
                <w:szCs w:val="21"/>
              </w:rPr>
              <w:t>2020年1月1日至今</w:t>
            </w:r>
            <w:r>
              <w:rPr>
                <w:rFonts w:ascii="宋体" w:hAnsi="宋体" w:hint="eastAsia"/>
                <w:szCs w:val="21"/>
              </w:rPr>
              <w:t>，同类营养系统项目案例每提供一个得1分。需要提供中标通知书及合同证明的</w:t>
            </w:r>
            <w:r>
              <w:rPr>
                <w:rFonts w:ascii="宋体" w:hAnsi="宋体" w:hint="eastAsia"/>
                <w:szCs w:val="21"/>
                <w:u w:val="single"/>
              </w:rPr>
              <w:t>复印件并加盖公章</w:t>
            </w:r>
            <w:r>
              <w:rPr>
                <w:rFonts w:ascii="宋体" w:hAnsi="宋体" w:hint="eastAsia"/>
                <w:szCs w:val="21"/>
              </w:rPr>
              <w:t>，</w:t>
            </w:r>
            <w:r>
              <w:rPr>
                <w:rFonts w:ascii="宋体" w:hAnsi="宋体" w:hint="eastAsia"/>
                <w:szCs w:val="21"/>
                <w:u w:val="single"/>
              </w:rPr>
              <w:t>以签订合同的时间为准</w:t>
            </w:r>
            <w:r>
              <w:rPr>
                <w:rFonts w:ascii="宋体" w:hAnsi="宋体" w:hint="eastAsia"/>
                <w:szCs w:val="21"/>
              </w:rPr>
              <w:t>，此项最多得3分。(未提供不得分)</w:t>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t>3分</w:t>
            </w:r>
          </w:p>
        </w:tc>
      </w:tr>
      <w:tr w:rsidR="0026637B">
        <w:trPr>
          <w:trHeight w:val="869"/>
          <w:jc w:val="center"/>
        </w:trPr>
        <w:tc>
          <w:tcPr>
            <w:tcW w:w="1038" w:type="dxa"/>
            <w:vMerge/>
            <w:vAlign w:val="center"/>
          </w:tcPr>
          <w:p w:rsidR="0026637B" w:rsidRDefault="0026637B">
            <w:pPr>
              <w:jc w:val="center"/>
              <w:rPr>
                <w:rFonts w:ascii="宋体" w:hAnsi="宋体" w:cs="宋体"/>
                <w:szCs w:val="21"/>
              </w:rPr>
            </w:pPr>
          </w:p>
        </w:tc>
        <w:tc>
          <w:tcPr>
            <w:tcW w:w="992" w:type="dxa"/>
            <w:vMerge/>
            <w:vAlign w:val="center"/>
          </w:tcPr>
          <w:p w:rsidR="0026637B" w:rsidRDefault="0026637B">
            <w:pPr>
              <w:jc w:val="center"/>
              <w:rPr>
                <w:rFonts w:ascii="宋体" w:hAnsi="宋体" w:cs="宋体"/>
                <w:b/>
                <w:bCs/>
                <w:szCs w:val="21"/>
              </w:rPr>
            </w:pPr>
          </w:p>
        </w:tc>
        <w:tc>
          <w:tcPr>
            <w:tcW w:w="5812" w:type="dxa"/>
          </w:tcPr>
          <w:p w:rsidR="0026637B" w:rsidRDefault="00D9400D">
            <w:pPr>
              <w:rPr>
                <w:rFonts w:ascii="宋体" w:hAnsi="宋体" w:cs="宋体"/>
                <w:szCs w:val="21"/>
              </w:rPr>
            </w:pPr>
            <w:r>
              <w:rPr>
                <w:rFonts w:ascii="宋体" w:hAnsi="宋体" w:hint="eastAsia"/>
                <w:szCs w:val="21"/>
              </w:rPr>
              <w:t>项目与HIS等系统对接经验：提供验收上线报告与接口对接文档，提供三个对接经验得</w:t>
            </w:r>
            <w:r>
              <w:rPr>
                <w:rFonts w:ascii="宋体" w:hAnsi="宋体" w:hint="eastAsia"/>
                <w:color w:val="000000" w:themeColor="text1"/>
                <w:szCs w:val="21"/>
              </w:rPr>
              <w:t>2</w:t>
            </w:r>
            <w:r>
              <w:rPr>
                <w:rFonts w:ascii="宋体" w:hAnsi="宋体" w:hint="eastAsia"/>
                <w:szCs w:val="21"/>
              </w:rPr>
              <w:t>分，未够三个不得分。（提供相关证明材料并加盖公章，不提供不得分）</w:t>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t>2分</w:t>
            </w:r>
          </w:p>
        </w:tc>
      </w:tr>
      <w:tr w:rsidR="0026637B">
        <w:trPr>
          <w:trHeight w:val="869"/>
          <w:jc w:val="center"/>
        </w:trPr>
        <w:tc>
          <w:tcPr>
            <w:tcW w:w="1038" w:type="dxa"/>
            <w:vAlign w:val="center"/>
          </w:tcPr>
          <w:p w:rsidR="0026637B" w:rsidRDefault="00D9400D">
            <w:pPr>
              <w:jc w:val="center"/>
              <w:rPr>
                <w:rFonts w:ascii="宋体" w:hAnsi="宋体" w:cs="宋体"/>
                <w:szCs w:val="21"/>
              </w:rPr>
            </w:pPr>
            <w:r>
              <w:rPr>
                <w:rFonts w:ascii="宋体" w:hAnsi="宋体" w:cs="宋体" w:hint="eastAsia"/>
                <w:szCs w:val="21"/>
              </w:rPr>
              <w:t>3</w:t>
            </w:r>
          </w:p>
        </w:tc>
        <w:tc>
          <w:tcPr>
            <w:tcW w:w="992" w:type="dxa"/>
            <w:vAlign w:val="center"/>
          </w:tcPr>
          <w:p w:rsidR="0026637B" w:rsidRDefault="00D9400D">
            <w:pPr>
              <w:jc w:val="center"/>
              <w:rPr>
                <w:rFonts w:ascii="宋体" w:hAnsi="宋体" w:cs="宋体"/>
                <w:b/>
                <w:bCs/>
                <w:szCs w:val="21"/>
              </w:rPr>
            </w:pPr>
            <w:r>
              <w:rPr>
                <w:rFonts w:ascii="宋体" w:hAnsi="宋体" w:cs="宋体" w:hint="eastAsia"/>
                <w:b/>
                <w:bCs/>
                <w:szCs w:val="21"/>
              </w:rPr>
              <w:t>项目团队</w:t>
            </w:r>
          </w:p>
          <w:p w:rsidR="0026637B" w:rsidRDefault="00D9400D">
            <w:pPr>
              <w:jc w:val="center"/>
              <w:rPr>
                <w:rFonts w:ascii="宋体" w:hAnsi="宋体" w:cs="宋体"/>
                <w:b/>
                <w:bCs/>
                <w:szCs w:val="21"/>
              </w:rPr>
            </w:pPr>
            <w:r>
              <w:rPr>
                <w:rFonts w:ascii="宋体" w:hAnsi="宋体" w:cs="宋体" w:hint="eastAsia"/>
                <w:b/>
                <w:bCs/>
                <w:szCs w:val="21"/>
              </w:rPr>
              <w:t>实力</w:t>
            </w:r>
          </w:p>
        </w:tc>
        <w:tc>
          <w:tcPr>
            <w:tcW w:w="5812" w:type="dxa"/>
          </w:tcPr>
          <w:p w:rsidR="0026637B" w:rsidRDefault="00D9400D">
            <w:pPr>
              <w:pStyle w:val="1"/>
              <w:rPr>
                <w:rFonts w:hint="default"/>
                <w:b w:val="0"/>
                <w:kern w:val="2"/>
                <w:sz w:val="21"/>
                <w:szCs w:val="21"/>
              </w:rPr>
            </w:pPr>
            <w:r>
              <w:rPr>
                <w:b w:val="0"/>
                <w:kern w:val="2"/>
                <w:sz w:val="21"/>
                <w:szCs w:val="21"/>
              </w:rPr>
              <w:t>项目目团队成员具备：</w:t>
            </w:r>
          </w:p>
          <w:p w:rsidR="0026637B" w:rsidRDefault="00D9400D">
            <w:pPr>
              <w:pStyle w:val="1"/>
              <w:rPr>
                <w:rFonts w:hint="default"/>
                <w:b w:val="0"/>
                <w:kern w:val="2"/>
                <w:sz w:val="21"/>
                <w:szCs w:val="21"/>
              </w:rPr>
            </w:pPr>
            <w:r>
              <w:rPr>
                <w:b w:val="0"/>
                <w:kern w:val="2"/>
                <w:sz w:val="21"/>
                <w:szCs w:val="21"/>
              </w:rPr>
              <w:t>1.具备2名PMP（项目管理职业资格认证）证书</w:t>
            </w:r>
          </w:p>
          <w:p w:rsidR="0026637B" w:rsidRDefault="00D9400D">
            <w:pPr>
              <w:pStyle w:val="1"/>
              <w:rPr>
                <w:rFonts w:hint="default"/>
                <w:b w:val="0"/>
                <w:kern w:val="2"/>
                <w:sz w:val="21"/>
                <w:szCs w:val="21"/>
              </w:rPr>
            </w:pPr>
            <w:r>
              <w:rPr>
                <w:b w:val="0"/>
                <w:kern w:val="2"/>
                <w:sz w:val="21"/>
                <w:szCs w:val="21"/>
              </w:rPr>
              <w:t>2.具备1名VCP(VMware Certified Professional )认证证书</w:t>
            </w:r>
          </w:p>
          <w:p w:rsidR="0026637B" w:rsidRDefault="00D9400D">
            <w:pPr>
              <w:pStyle w:val="1"/>
              <w:rPr>
                <w:rFonts w:hint="default"/>
                <w:b w:val="0"/>
                <w:kern w:val="2"/>
                <w:sz w:val="21"/>
                <w:szCs w:val="21"/>
              </w:rPr>
            </w:pPr>
            <w:r>
              <w:rPr>
                <w:b w:val="0"/>
                <w:kern w:val="2"/>
                <w:sz w:val="21"/>
                <w:szCs w:val="21"/>
              </w:rPr>
              <w:t xml:space="preserve">3.具备1名计算机技术与软件专业技术资格（水平）考试中级资格证书  </w:t>
            </w:r>
          </w:p>
          <w:p w:rsidR="0026637B" w:rsidRDefault="00D9400D">
            <w:pPr>
              <w:rPr>
                <w:rFonts w:ascii="宋体" w:hAnsi="宋体" w:cs="宋体"/>
                <w:szCs w:val="21"/>
              </w:rPr>
            </w:pPr>
            <w:r>
              <w:rPr>
                <w:rFonts w:ascii="宋体" w:hAnsi="宋体" w:hint="eastAsia"/>
                <w:kern w:val="2"/>
                <w:szCs w:val="21"/>
              </w:rPr>
              <w:t>符合以上每个条件得4分，共12分。 以上人员近三个月中任意一个月在响应供应商公司购买社保的证明（如加盖地区政府有关部门印章的打印日期在本项目投标截止日之前三个月以内的任意一个月《社会保险参保人员证明》</w:t>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t>12分</w:t>
            </w:r>
          </w:p>
        </w:tc>
      </w:tr>
      <w:tr w:rsidR="0026637B">
        <w:trPr>
          <w:trHeight w:val="869"/>
          <w:jc w:val="center"/>
        </w:trPr>
        <w:tc>
          <w:tcPr>
            <w:tcW w:w="1038" w:type="dxa"/>
            <w:vAlign w:val="center"/>
          </w:tcPr>
          <w:p w:rsidR="0026637B" w:rsidRDefault="00D9400D">
            <w:pPr>
              <w:jc w:val="center"/>
              <w:rPr>
                <w:rFonts w:ascii="宋体" w:hAnsi="宋体" w:cs="宋体"/>
                <w:szCs w:val="21"/>
              </w:rPr>
            </w:pPr>
            <w:r>
              <w:rPr>
                <w:rFonts w:ascii="宋体" w:hAnsi="宋体" w:cs="宋体" w:hint="eastAsia"/>
                <w:szCs w:val="21"/>
              </w:rPr>
              <w:t>4</w:t>
            </w:r>
          </w:p>
        </w:tc>
        <w:tc>
          <w:tcPr>
            <w:tcW w:w="992" w:type="dxa"/>
            <w:vAlign w:val="center"/>
          </w:tcPr>
          <w:p w:rsidR="0026637B" w:rsidRDefault="00D9400D">
            <w:pPr>
              <w:jc w:val="center"/>
              <w:rPr>
                <w:rFonts w:ascii="宋体" w:hAnsi="宋体" w:cs="宋体"/>
                <w:b/>
                <w:bCs/>
                <w:szCs w:val="21"/>
              </w:rPr>
            </w:pPr>
            <w:r>
              <w:rPr>
                <w:rFonts w:ascii="宋体" w:hAnsi="宋体" w:cs="宋体" w:hint="eastAsia"/>
                <w:b/>
                <w:bCs/>
                <w:szCs w:val="21"/>
              </w:rPr>
              <w:t>技术指标符合性</w:t>
            </w:r>
          </w:p>
        </w:tc>
        <w:tc>
          <w:tcPr>
            <w:tcW w:w="5812" w:type="dxa"/>
          </w:tcPr>
          <w:p w:rsidR="0026637B" w:rsidRDefault="00D9400D">
            <w:pPr>
              <w:spacing w:line="360" w:lineRule="auto"/>
              <w:rPr>
                <w:rFonts w:ascii="宋体" w:hAnsi="宋体"/>
                <w:szCs w:val="21"/>
                <w:lang w:val="zh-CN"/>
              </w:rPr>
            </w:pPr>
            <w:r>
              <w:rPr>
                <w:rFonts w:ascii="宋体" w:hAnsi="宋体" w:hint="eastAsia"/>
                <w:szCs w:val="21"/>
              </w:rPr>
              <w:t>磋商</w:t>
            </w:r>
            <w:r>
              <w:rPr>
                <w:rFonts w:ascii="宋体" w:hAnsi="宋体" w:hint="eastAsia"/>
                <w:szCs w:val="21"/>
                <w:lang w:val="zh-CN"/>
              </w:rPr>
              <w:t>小组审定供应商所投产品是否符合采购文件技术参数需求，技术参数全部满足采购文件中的技术参数的，得</w:t>
            </w:r>
            <w:r>
              <w:rPr>
                <w:rFonts w:ascii="宋体" w:hAnsi="宋体" w:hint="eastAsia"/>
                <w:szCs w:val="21"/>
              </w:rPr>
              <w:t>3</w:t>
            </w:r>
            <w:r>
              <w:rPr>
                <w:rFonts w:ascii="宋体" w:hAnsi="宋体" w:hint="eastAsia"/>
                <w:szCs w:val="21"/>
                <w:lang w:val="zh-CN"/>
              </w:rPr>
              <w:t>0分；经</w:t>
            </w:r>
            <w:r>
              <w:rPr>
                <w:rFonts w:ascii="宋体" w:hAnsi="宋体" w:hint="eastAsia"/>
                <w:szCs w:val="21"/>
              </w:rPr>
              <w:t>磋商</w:t>
            </w:r>
            <w:r>
              <w:rPr>
                <w:rFonts w:ascii="宋体" w:hAnsi="宋体" w:hint="eastAsia"/>
                <w:szCs w:val="21"/>
                <w:lang w:val="zh-CN"/>
              </w:rPr>
              <w:t>小组审定，每有一条技术参数负偏离的扣</w:t>
            </w:r>
            <w:r>
              <w:rPr>
                <w:rFonts w:ascii="宋体" w:hAnsi="宋体" w:hint="eastAsia"/>
                <w:szCs w:val="21"/>
              </w:rPr>
              <w:t>1</w:t>
            </w:r>
            <w:r>
              <w:rPr>
                <w:rFonts w:ascii="宋体" w:hAnsi="宋体" w:hint="eastAsia"/>
                <w:szCs w:val="21"/>
                <w:lang w:val="zh-CN"/>
              </w:rPr>
              <w:t>分，最低得0分；每有一条重要技术参数负偏离的扣</w:t>
            </w:r>
            <w:r>
              <w:rPr>
                <w:rFonts w:ascii="宋体" w:hAnsi="宋体" w:hint="eastAsia"/>
                <w:szCs w:val="21"/>
              </w:rPr>
              <w:t>2</w:t>
            </w:r>
            <w:r>
              <w:rPr>
                <w:rFonts w:ascii="宋体" w:hAnsi="宋体" w:hint="eastAsia"/>
                <w:szCs w:val="21"/>
                <w:lang w:val="zh-CN"/>
              </w:rPr>
              <w:t>分，最低得0分；</w:t>
            </w:r>
          </w:p>
          <w:p w:rsidR="0026637B" w:rsidRDefault="00D9400D">
            <w:pPr>
              <w:spacing w:line="360" w:lineRule="auto"/>
              <w:rPr>
                <w:rFonts w:ascii="宋体" w:hAnsi="宋体"/>
                <w:szCs w:val="21"/>
                <w:lang w:val="zh-CN"/>
              </w:rPr>
            </w:pPr>
            <w:r>
              <w:rPr>
                <w:rFonts w:ascii="宋体" w:hAnsi="宋体" w:hint="eastAsia"/>
                <w:szCs w:val="21"/>
                <w:lang w:val="zh-CN"/>
              </w:rPr>
              <w:t>▲为重要技术参数。</w:t>
            </w:r>
          </w:p>
          <w:p w:rsidR="0026637B" w:rsidRDefault="00D9400D">
            <w:pPr>
              <w:pStyle w:val="TableParagraph"/>
              <w:spacing w:after="0" w:line="360" w:lineRule="auto"/>
              <w:rPr>
                <w:kern w:val="2"/>
                <w:sz w:val="21"/>
                <w:szCs w:val="21"/>
                <w:lang w:bidi="en-US"/>
              </w:rPr>
            </w:pPr>
            <w:r>
              <w:rPr>
                <w:rFonts w:cs="Times New Roman" w:hint="eastAsia"/>
                <w:sz w:val="21"/>
                <w:szCs w:val="21"/>
                <w:u w:val="single"/>
                <w:lang w:val="zh-CN"/>
              </w:rPr>
              <w:t>注：根据用户需求书的要求提供相关证明材料进行评审，不提供证明文件或证明材料未体现技术参数的不得分。</w:t>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t>30分</w:t>
            </w:r>
          </w:p>
        </w:tc>
      </w:tr>
      <w:tr w:rsidR="0026637B">
        <w:trPr>
          <w:trHeight w:val="869"/>
          <w:jc w:val="center"/>
        </w:trPr>
        <w:tc>
          <w:tcPr>
            <w:tcW w:w="1038" w:type="dxa"/>
            <w:vAlign w:val="center"/>
          </w:tcPr>
          <w:p w:rsidR="0026637B" w:rsidRDefault="00D9400D">
            <w:pPr>
              <w:jc w:val="center"/>
              <w:rPr>
                <w:rFonts w:ascii="宋体" w:hAnsi="宋体" w:cs="宋体"/>
                <w:szCs w:val="21"/>
              </w:rPr>
            </w:pPr>
            <w:r>
              <w:rPr>
                <w:rFonts w:ascii="宋体" w:hAnsi="宋体" w:cs="宋体" w:hint="eastAsia"/>
                <w:szCs w:val="21"/>
              </w:rPr>
              <w:t>5</w:t>
            </w:r>
          </w:p>
        </w:tc>
        <w:tc>
          <w:tcPr>
            <w:tcW w:w="992" w:type="dxa"/>
            <w:vAlign w:val="center"/>
          </w:tcPr>
          <w:p w:rsidR="0026637B" w:rsidRDefault="00D9400D">
            <w:pPr>
              <w:jc w:val="center"/>
              <w:rPr>
                <w:rFonts w:ascii="宋体" w:hAnsi="宋体" w:cs="宋体"/>
                <w:b/>
                <w:bCs/>
                <w:szCs w:val="21"/>
              </w:rPr>
            </w:pPr>
            <w:r>
              <w:rPr>
                <w:rFonts w:ascii="宋体" w:hAnsi="宋体" w:cs="宋体" w:hint="eastAsia"/>
                <w:b/>
                <w:bCs/>
                <w:szCs w:val="21"/>
              </w:rPr>
              <w:t>安全功能设计</w:t>
            </w:r>
          </w:p>
        </w:tc>
        <w:tc>
          <w:tcPr>
            <w:tcW w:w="5812" w:type="dxa"/>
          </w:tcPr>
          <w:p w:rsidR="0026637B" w:rsidRDefault="00D9400D">
            <w:pPr>
              <w:spacing w:line="360" w:lineRule="auto"/>
              <w:jc w:val="left"/>
              <w:rPr>
                <w:rFonts w:ascii="宋体" w:hAnsi="宋体" w:cs="楷体"/>
                <w:color w:val="000000"/>
                <w:szCs w:val="21"/>
              </w:rPr>
            </w:pPr>
            <w:r>
              <w:rPr>
                <w:rFonts w:ascii="宋体" w:hAnsi="宋体" w:cs="楷体" w:hint="eastAsia"/>
                <w:color w:val="000000"/>
                <w:szCs w:val="21"/>
              </w:rPr>
              <w:t>软件功能设计能够充分满足用户需求，系统的安全性包括了数据交换、业务集成和信息展现等。能够承受大批量的关键性数据的流转、交换和存储。</w:t>
            </w:r>
          </w:p>
          <w:p w:rsidR="0026637B" w:rsidRDefault="00D9400D">
            <w:pPr>
              <w:pStyle w:val="1"/>
              <w:rPr>
                <w:rFonts w:cs="楷体" w:hint="default"/>
                <w:b w:val="0"/>
                <w:color w:val="000000"/>
                <w:kern w:val="0"/>
                <w:sz w:val="21"/>
                <w:szCs w:val="21"/>
              </w:rPr>
            </w:pPr>
            <w:r>
              <w:rPr>
                <w:rFonts w:cs="楷体"/>
                <w:b w:val="0"/>
                <w:color w:val="000000"/>
                <w:kern w:val="0"/>
                <w:sz w:val="21"/>
                <w:szCs w:val="21"/>
              </w:rPr>
              <w:t>1）产品方案描述各功能点描述清晰、功能合理且具有一定前</w:t>
            </w:r>
            <w:r>
              <w:rPr>
                <w:rFonts w:cs="楷体"/>
                <w:b w:val="0"/>
                <w:color w:val="000000"/>
                <w:kern w:val="0"/>
                <w:sz w:val="21"/>
                <w:szCs w:val="21"/>
              </w:rPr>
              <w:lastRenderedPageBreak/>
              <w:t>瞻性，得3分；</w:t>
            </w:r>
          </w:p>
          <w:p w:rsidR="0026637B" w:rsidRDefault="00D9400D">
            <w:pPr>
              <w:spacing w:line="360" w:lineRule="auto"/>
              <w:jc w:val="left"/>
              <w:rPr>
                <w:rFonts w:ascii="宋体" w:hAnsi="宋体" w:cs="楷体"/>
                <w:color w:val="000000"/>
                <w:szCs w:val="21"/>
              </w:rPr>
            </w:pPr>
            <w:r>
              <w:rPr>
                <w:rFonts w:ascii="宋体" w:hAnsi="宋体" w:cs="楷体" w:hint="eastAsia"/>
                <w:color w:val="000000"/>
                <w:szCs w:val="21"/>
              </w:rPr>
              <w:t>2）产品方案描述各功能点描述较清晰、功能较合理，得2分；</w:t>
            </w:r>
          </w:p>
          <w:p w:rsidR="0026637B" w:rsidRDefault="00D9400D">
            <w:pPr>
              <w:spacing w:line="360" w:lineRule="auto"/>
              <w:jc w:val="left"/>
              <w:rPr>
                <w:rFonts w:ascii="宋体" w:hAnsi="宋体" w:cs="楷体"/>
                <w:color w:val="000000"/>
                <w:szCs w:val="21"/>
              </w:rPr>
            </w:pPr>
            <w:r>
              <w:rPr>
                <w:rFonts w:ascii="宋体" w:hAnsi="宋体" w:cs="楷体" w:hint="eastAsia"/>
                <w:color w:val="000000"/>
                <w:szCs w:val="21"/>
              </w:rPr>
              <w:t>3）产品方案描述各功能点描述不清晰、功能不合理，得1分；</w:t>
            </w:r>
          </w:p>
          <w:p w:rsidR="0026637B" w:rsidRDefault="00D9400D">
            <w:pPr>
              <w:pStyle w:val="TableParagraph"/>
              <w:spacing w:after="0" w:line="360" w:lineRule="auto"/>
              <w:rPr>
                <w:rFonts w:cs="Times New Roman"/>
                <w:sz w:val="21"/>
                <w:szCs w:val="21"/>
                <w:u w:val="single"/>
                <w:lang w:val="zh-CN"/>
              </w:rPr>
            </w:pPr>
            <w:r>
              <w:rPr>
                <w:rFonts w:cs="楷体" w:hint="eastAsia"/>
                <w:color w:val="000000"/>
                <w:sz w:val="21"/>
                <w:szCs w:val="21"/>
              </w:rPr>
              <w:t>未提供方案不得分。</w:t>
            </w:r>
          </w:p>
          <w:p w:rsidR="0026637B" w:rsidRDefault="00D9400D">
            <w:pPr>
              <w:tabs>
                <w:tab w:val="left" w:pos="785"/>
              </w:tabs>
              <w:jc w:val="left"/>
              <w:rPr>
                <w:lang w:val="zh-CN"/>
              </w:rPr>
            </w:pPr>
            <w:r>
              <w:rPr>
                <w:rFonts w:hint="eastAsia"/>
                <w:lang w:val="zh-CN"/>
              </w:rPr>
              <w:tab/>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lastRenderedPageBreak/>
              <w:t>3分</w:t>
            </w:r>
          </w:p>
        </w:tc>
      </w:tr>
      <w:tr w:rsidR="0026637B">
        <w:trPr>
          <w:trHeight w:val="577"/>
          <w:jc w:val="center"/>
        </w:trPr>
        <w:tc>
          <w:tcPr>
            <w:tcW w:w="1038" w:type="dxa"/>
            <w:vAlign w:val="center"/>
          </w:tcPr>
          <w:p w:rsidR="0026637B" w:rsidRDefault="00D9400D">
            <w:pPr>
              <w:jc w:val="center"/>
              <w:rPr>
                <w:rFonts w:ascii="宋体" w:hAnsi="宋体" w:cs="宋体"/>
                <w:szCs w:val="21"/>
              </w:rPr>
            </w:pPr>
            <w:r>
              <w:rPr>
                <w:rFonts w:ascii="宋体" w:hAnsi="宋体" w:cs="宋体" w:hint="eastAsia"/>
                <w:szCs w:val="21"/>
              </w:rPr>
              <w:t>6</w:t>
            </w:r>
          </w:p>
        </w:tc>
        <w:tc>
          <w:tcPr>
            <w:tcW w:w="992" w:type="dxa"/>
            <w:vAlign w:val="center"/>
          </w:tcPr>
          <w:p w:rsidR="0026637B" w:rsidRDefault="00D9400D">
            <w:pPr>
              <w:jc w:val="center"/>
              <w:rPr>
                <w:rFonts w:ascii="宋体" w:hAnsi="宋体" w:cs="宋体"/>
                <w:b/>
                <w:bCs/>
                <w:szCs w:val="21"/>
              </w:rPr>
            </w:pPr>
            <w:r>
              <w:rPr>
                <w:rFonts w:ascii="宋体" w:hAnsi="宋体" w:cs="楷体"/>
                <w:color w:val="000000"/>
                <w:sz w:val="24"/>
              </w:rPr>
              <w:t>服务支持</w:t>
            </w:r>
          </w:p>
        </w:tc>
        <w:tc>
          <w:tcPr>
            <w:tcW w:w="5812" w:type="dxa"/>
          </w:tcPr>
          <w:p w:rsidR="0026637B" w:rsidRDefault="00D9400D">
            <w:pPr>
              <w:spacing w:line="360" w:lineRule="auto"/>
              <w:jc w:val="left"/>
              <w:rPr>
                <w:rFonts w:ascii="宋体" w:hAnsi="宋体" w:cs="楷体"/>
                <w:color w:val="000000"/>
                <w:szCs w:val="21"/>
              </w:rPr>
            </w:pPr>
            <w:r>
              <w:rPr>
                <w:rFonts w:ascii="宋体" w:hAnsi="宋体" w:cs="楷体"/>
                <w:color w:val="000000"/>
                <w:szCs w:val="21"/>
              </w:rPr>
              <w:t>综合考虑投标设备的售后服务标准、响应时间、技术力量</w:t>
            </w:r>
            <w:r>
              <w:rPr>
                <w:rFonts w:ascii="宋体" w:hAnsi="宋体" w:cs="楷体" w:hint="eastAsia"/>
                <w:color w:val="000000"/>
                <w:szCs w:val="21"/>
              </w:rPr>
              <w:t>：</w:t>
            </w:r>
          </w:p>
          <w:p w:rsidR="0026637B" w:rsidRDefault="00D9400D">
            <w:pPr>
              <w:spacing w:line="360" w:lineRule="auto"/>
              <w:jc w:val="left"/>
              <w:rPr>
                <w:rFonts w:ascii="宋体" w:hAnsi="宋体" w:cs="楷体"/>
                <w:color w:val="000000"/>
                <w:szCs w:val="21"/>
              </w:rPr>
            </w:pPr>
            <w:r>
              <w:rPr>
                <w:rFonts w:ascii="宋体" w:hAnsi="宋体" w:cs="楷体" w:hint="eastAsia"/>
                <w:color w:val="000000"/>
                <w:szCs w:val="21"/>
              </w:rPr>
              <w:t>1）</w:t>
            </w:r>
            <w:r>
              <w:rPr>
                <w:rFonts w:ascii="宋体" w:hAnsi="宋体" w:cs="楷体"/>
                <w:color w:val="000000"/>
                <w:szCs w:val="21"/>
              </w:rPr>
              <w:t>售后服务标准高，保障措施有力，响应时间短、解决问题及时，完全满足</w:t>
            </w:r>
            <w:r>
              <w:rPr>
                <w:rFonts w:ascii="宋体" w:hAnsi="宋体" w:cs="楷体" w:hint="eastAsia"/>
                <w:color w:val="000000"/>
                <w:szCs w:val="21"/>
              </w:rPr>
              <w:t>投标</w:t>
            </w:r>
            <w:r>
              <w:rPr>
                <w:rFonts w:ascii="宋体" w:hAnsi="宋体" w:cs="楷体"/>
                <w:color w:val="000000"/>
                <w:szCs w:val="21"/>
              </w:rPr>
              <w:t>文件要求得</w:t>
            </w:r>
            <w:r>
              <w:rPr>
                <w:rFonts w:ascii="宋体" w:hAnsi="宋体" w:cs="楷体" w:hint="eastAsia"/>
                <w:color w:val="000000"/>
                <w:szCs w:val="21"/>
              </w:rPr>
              <w:t>2</w:t>
            </w:r>
            <w:r>
              <w:rPr>
                <w:rFonts w:ascii="宋体" w:hAnsi="宋体" w:cs="楷体"/>
                <w:color w:val="000000"/>
                <w:szCs w:val="21"/>
              </w:rPr>
              <w:t>分；</w:t>
            </w:r>
          </w:p>
          <w:p w:rsidR="0026637B" w:rsidRDefault="00D9400D">
            <w:pPr>
              <w:spacing w:line="360" w:lineRule="auto"/>
              <w:jc w:val="left"/>
              <w:rPr>
                <w:rFonts w:ascii="宋体" w:hAnsi="宋体" w:cs="楷体"/>
                <w:color w:val="000000"/>
                <w:szCs w:val="21"/>
              </w:rPr>
            </w:pPr>
            <w:r>
              <w:rPr>
                <w:rFonts w:ascii="宋体" w:hAnsi="宋体" w:cs="楷体" w:hint="eastAsia"/>
                <w:color w:val="000000"/>
                <w:szCs w:val="21"/>
              </w:rPr>
              <w:t>2）</w:t>
            </w:r>
            <w:r>
              <w:rPr>
                <w:rFonts w:ascii="宋体" w:hAnsi="宋体" w:cs="楷体"/>
                <w:color w:val="000000"/>
                <w:szCs w:val="21"/>
              </w:rPr>
              <w:t>售后服务标准合理，保障措施较合理，响应时间及时、基本满足</w:t>
            </w:r>
            <w:r>
              <w:rPr>
                <w:rFonts w:ascii="宋体" w:hAnsi="宋体" w:cs="楷体" w:hint="eastAsia"/>
                <w:color w:val="000000"/>
                <w:szCs w:val="21"/>
              </w:rPr>
              <w:t>投标</w:t>
            </w:r>
            <w:r>
              <w:rPr>
                <w:rFonts w:ascii="宋体" w:hAnsi="宋体" w:cs="楷体"/>
                <w:color w:val="000000"/>
                <w:szCs w:val="21"/>
              </w:rPr>
              <w:t>文件要求得</w:t>
            </w:r>
            <w:r>
              <w:rPr>
                <w:rFonts w:ascii="宋体" w:hAnsi="宋体" w:cs="楷体" w:hint="eastAsia"/>
                <w:color w:val="000000"/>
                <w:szCs w:val="21"/>
              </w:rPr>
              <w:t>1</w:t>
            </w:r>
            <w:r>
              <w:rPr>
                <w:rFonts w:ascii="宋体" w:hAnsi="宋体" w:cs="楷体"/>
                <w:color w:val="000000"/>
                <w:szCs w:val="21"/>
              </w:rPr>
              <w:t>分；</w:t>
            </w:r>
          </w:p>
          <w:p w:rsidR="0026637B" w:rsidRDefault="00D9400D">
            <w:pPr>
              <w:pStyle w:val="1"/>
              <w:rPr>
                <w:rFonts w:hint="default"/>
              </w:rPr>
            </w:pPr>
            <w:r>
              <w:rPr>
                <w:rFonts w:cs="楷体"/>
                <w:color w:val="000000"/>
                <w:sz w:val="21"/>
                <w:szCs w:val="21"/>
              </w:rPr>
              <w:t>3）售后服务标准一般，保障措施较一般，响应时间一般得0分。</w:t>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t>2分</w:t>
            </w:r>
          </w:p>
        </w:tc>
      </w:tr>
      <w:tr w:rsidR="0026637B">
        <w:trPr>
          <w:trHeight w:val="811"/>
          <w:jc w:val="center"/>
        </w:trPr>
        <w:tc>
          <w:tcPr>
            <w:tcW w:w="8680" w:type="dxa"/>
            <w:gridSpan w:val="4"/>
            <w:vAlign w:val="center"/>
          </w:tcPr>
          <w:p w:rsidR="0026637B" w:rsidRDefault="00D9400D">
            <w:pPr>
              <w:rPr>
                <w:rFonts w:ascii="宋体" w:hAnsi="宋体" w:cs="宋体"/>
                <w:szCs w:val="21"/>
              </w:rPr>
            </w:pPr>
            <w:r>
              <w:rPr>
                <w:rFonts w:ascii="宋体" w:hAnsi="宋体" w:cs="宋体" w:hint="eastAsia"/>
                <w:b/>
                <w:szCs w:val="21"/>
              </w:rPr>
              <w:t>（2）价格部分（30分）</w:t>
            </w:r>
          </w:p>
        </w:tc>
      </w:tr>
      <w:tr w:rsidR="0026637B">
        <w:trPr>
          <w:trHeight w:val="736"/>
          <w:jc w:val="center"/>
        </w:trPr>
        <w:tc>
          <w:tcPr>
            <w:tcW w:w="2030" w:type="dxa"/>
            <w:gridSpan w:val="2"/>
            <w:vAlign w:val="center"/>
          </w:tcPr>
          <w:p w:rsidR="0026637B" w:rsidRDefault="00D9400D">
            <w:pPr>
              <w:jc w:val="center"/>
              <w:rPr>
                <w:rFonts w:ascii="宋体" w:hAnsi="宋体" w:cs="宋体"/>
                <w:szCs w:val="21"/>
              </w:rPr>
            </w:pPr>
            <w:r>
              <w:rPr>
                <w:rFonts w:ascii="宋体" w:hAnsi="宋体" w:cs="宋体" w:hint="eastAsia"/>
                <w:b/>
                <w:bCs/>
                <w:szCs w:val="21"/>
              </w:rPr>
              <w:t>价格（30分）</w:t>
            </w:r>
          </w:p>
        </w:tc>
        <w:tc>
          <w:tcPr>
            <w:tcW w:w="5812" w:type="dxa"/>
          </w:tcPr>
          <w:p w:rsidR="0026637B" w:rsidRDefault="00D9400D">
            <w:pPr>
              <w:rPr>
                <w:rFonts w:ascii="宋体" w:hAnsi="宋体" w:cs="宋体"/>
                <w:b/>
                <w:szCs w:val="21"/>
              </w:rPr>
            </w:pPr>
            <w:r>
              <w:rPr>
                <w:rFonts w:ascii="宋体" w:hAnsi="宋体" w:cs="宋体" w:hint="eastAsia"/>
                <w:szCs w:val="21"/>
              </w:rPr>
              <w:t>价格分计算：以最低报价为满分基数，其余得分= 30-(报价-基数价格)/基数价格*30</w:t>
            </w:r>
          </w:p>
        </w:tc>
        <w:tc>
          <w:tcPr>
            <w:tcW w:w="838" w:type="dxa"/>
            <w:vAlign w:val="center"/>
          </w:tcPr>
          <w:p w:rsidR="0026637B" w:rsidRDefault="00D9400D">
            <w:pPr>
              <w:jc w:val="center"/>
              <w:rPr>
                <w:rFonts w:ascii="宋体" w:hAnsi="宋体" w:cs="宋体"/>
                <w:szCs w:val="21"/>
              </w:rPr>
            </w:pPr>
            <w:r>
              <w:rPr>
                <w:rFonts w:ascii="宋体" w:hAnsi="宋体" w:cs="宋体" w:hint="eastAsia"/>
                <w:szCs w:val="21"/>
              </w:rPr>
              <w:t>30分</w:t>
            </w:r>
          </w:p>
        </w:tc>
      </w:tr>
    </w:tbl>
    <w:p w:rsidR="0026637B" w:rsidRDefault="0026637B"/>
    <w:p w:rsidR="0026637B" w:rsidRDefault="00D9400D">
      <w:pPr>
        <w:spacing w:line="360" w:lineRule="auto"/>
        <w:ind w:leftChars="200" w:left="420"/>
        <w:rPr>
          <w:rFonts w:asciiTheme="minorEastAsia" w:hAnsiTheme="minorEastAsia"/>
          <w:sz w:val="24"/>
        </w:rPr>
      </w:pPr>
      <w:r>
        <w:rPr>
          <w:rFonts w:asciiTheme="minorEastAsia" w:hAnsiTheme="minorEastAsia" w:hint="eastAsia"/>
          <w:sz w:val="24"/>
        </w:rPr>
        <w:t>注：1、每项得分均不能超过该项最高分值，得分精确至小数点后两位。</w:t>
      </w:r>
    </w:p>
    <w:p w:rsidR="0026637B" w:rsidRDefault="00D9400D">
      <w:pPr>
        <w:spacing w:line="360" w:lineRule="auto"/>
        <w:ind w:leftChars="200" w:left="420" w:firstLineChars="200" w:firstLine="480"/>
        <w:rPr>
          <w:rFonts w:asciiTheme="minorEastAsia" w:hAnsiTheme="minorEastAsia"/>
          <w:sz w:val="24"/>
        </w:rPr>
      </w:pPr>
      <w:r>
        <w:rPr>
          <w:rFonts w:asciiTheme="minorEastAsia" w:hAnsiTheme="minorEastAsia" w:hint="eastAsia"/>
          <w:sz w:val="24"/>
        </w:rPr>
        <w:t>2、缺项或不合格，则该项为0分。</w:t>
      </w:r>
    </w:p>
    <w:p w:rsidR="0026637B" w:rsidRDefault="00D9400D">
      <w:pPr>
        <w:spacing w:line="360" w:lineRule="auto"/>
        <w:ind w:leftChars="200" w:left="420" w:firstLineChars="200" w:firstLine="480"/>
        <w:rPr>
          <w:rFonts w:asciiTheme="minorEastAsia" w:hAnsiTheme="minorEastAsia"/>
          <w:b/>
          <w:sz w:val="24"/>
          <w:u w:val="single"/>
        </w:rPr>
      </w:pPr>
      <w:r>
        <w:rPr>
          <w:rFonts w:asciiTheme="minorEastAsia" w:hAnsiTheme="minorEastAsia" w:hint="eastAsia"/>
          <w:sz w:val="24"/>
        </w:rPr>
        <w:t>3、重要参数不得超过技术参数总数的10%。</w:t>
      </w:r>
    </w:p>
    <w:p w:rsidR="0026637B" w:rsidRDefault="0026637B">
      <w:pPr>
        <w:pStyle w:val="a7"/>
        <w:widowControl/>
        <w:spacing w:beforeAutospacing="0" w:afterAutospacing="0"/>
        <w:outlineLvl w:val="2"/>
        <w:rPr>
          <w:rFonts w:ascii="方正仿宋_GBK" w:eastAsia="方正仿宋_GBK" w:hAnsi="方正仿宋_GBK" w:cs="方正仿宋_GBK"/>
          <w:sz w:val="32"/>
          <w:szCs w:val="32"/>
        </w:rPr>
      </w:pPr>
    </w:p>
    <w:p w:rsidR="0026637B" w:rsidRDefault="0026637B">
      <w:pPr>
        <w:pStyle w:val="a7"/>
        <w:widowControl/>
        <w:spacing w:beforeAutospacing="0" w:afterAutospacing="0"/>
      </w:pPr>
    </w:p>
    <w:p w:rsidR="0026637B" w:rsidRDefault="00D9400D">
      <w:pPr>
        <w:spacing w:line="360" w:lineRule="auto"/>
        <w:ind w:firstLineChars="800" w:firstLine="1928"/>
        <w:outlineLvl w:val="0"/>
        <w:rPr>
          <w:rFonts w:ascii="方正黑体_GBK" w:eastAsia="方正黑体_GBK" w:hAnsi="方正黑体_GBK" w:cs="方正黑体_GBK"/>
          <w:bCs/>
          <w:sz w:val="32"/>
          <w:szCs w:val="32"/>
        </w:rPr>
      </w:pPr>
      <w:r>
        <w:rPr>
          <w:rFonts w:ascii="仿宋" w:eastAsia="仿宋" w:hAnsi="仿宋" w:cs="仿宋" w:hint="eastAsia"/>
          <w:b/>
          <w:sz w:val="24"/>
        </w:rPr>
        <w:t xml:space="preserve"> </w:t>
      </w:r>
      <w:r>
        <w:rPr>
          <w:rFonts w:ascii="方正黑体_GBK" w:eastAsia="方正黑体_GBK" w:hAnsi="方正黑体_GBK" w:cs="方正黑体_GBK" w:hint="eastAsia"/>
          <w:bCs/>
          <w:sz w:val="32"/>
          <w:szCs w:val="32"/>
        </w:rPr>
        <w:t>第三部分  投标人须知</w:t>
      </w:r>
    </w:p>
    <w:p w:rsidR="0026637B" w:rsidRDefault="00D9400D">
      <w:pPr>
        <w:pStyle w:val="a4"/>
        <w:adjustRightInd w:val="0"/>
        <w:snapToGrid w:val="0"/>
        <w:spacing w:line="380" w:lineRule="exact"/>
        <w:outlineLvl w:val="2"/>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一、说  明</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1、适用范围：本谈判文件适用于本投标邀请中所述项目的采购项目。</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2、“采购人”是指：</w:t>
      </w:r>
      <w:r>
        <w:rPr>
          <w:rFonts w:ascii="方正仿宋_GBK" w:eastAsia="方正仿宋_GBK" w:hAnsi="方正仿宋_GBK" w:cs="方正仿宋_GBK" w:hint="eastAsia"/>
          <w:sz w:val="28"/>
          <w:szCs w:val="28"/>
          <w:u w:val="single"/>
        </w:rPr>
        <w:t>惠州市第六人民医院</w:t>
      </w:r>
      <w:r>
        <w:rPr>
          <w:rFonts w:ascii="方正仿宋_GBK" w:eastAsia="方正仿宋_GBK" w:hAnsi="方正仿宋_GBK" w:cs="方正仿宋_GBK" w:hint="eastAsia"/>
          <w:sz w:val="28"/>
          <w:szCs w:val="28"/>
        </w:rPr>
        <w:t>。</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3、合格的投标人是指符合以下条件的： </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（1）符合投标文件“供应商资格”规定要求；</w:t>
      </w:r>
    </w:p>
    <w:p w:rsidR="0026637B" w:rsidRDefault="00D9400D">
      <w:pPr>
        <w:pStyle w:val="a4"/>
        <w:tabs>
          <w:tab w:val="left" w:pos="360"/>
        </w:tabs>
        <w:adjustRightInd w:val="0"/>
        <w:snapToGrid w:val="0"/>
        <w:spacing w:line="580" w:lineRule="exact"/>
        <w:ind w:firstLineChars="200" w:firstLine="560"/>
        <w:rPr>
          <w:rFonts w:ascii="方正仿宋_GBK" w:eastAsia="方正仿宋_GBK" w:hAnsi="方正仿宋_GBK" w:cs="方正仿宋_GBK"/>
          <w:sz w:val="28"/>
          <w:szCs w:val="28"/>
          <w:lang w:val="hr-HR"/>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lang w:val="hr-HR"/>
        </w:rPr>
        <w:t>按要求进行了资格预审并通过；</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4、“中标人”是指经法定程序确定并授予合同的投标人；</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5、合格的货物和服务：</w:t>
      </w:r>
    </w:p>
    <w:p w:rsidR="0026637B" w:rsidRDefault="00D9400D">
      <w:pPr>
        <w:pStyle w:val="a4"/>
        <w:adjustRightInd w:val="0"/>
        <w:snapToGrid w:val="0"/>
        <w:spacing w:line="580"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货物”是指投标人制造或组织符合谈判文件要求的货物等。投标文件中没有提及投标货物来源地的，根据《政府采购法》的相关规定均应是本国货物。投标的货物必须是其合法生产的符合国家有关标准要求的货物，并满足我院投标文件规定的规格、参数、质量、价格、有效期、售后服务等要求。</w:t>
      </w:r>
    </w:p>
    <w:p w:rsidR="0026637B" w:rsidRDefault="00D9400D">
      <w:pPr>
        <w:pStyle w:val="a4"/>
        <w:adjustRightInd w:val="0"/>
        <w:snapToGrid w:val="0"/>
        <w:spacing w:line="580" w:lineRule="exact"/>
        <w:ind w:firstLineChars="100" w:firstLine="2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“服务”是指除货物和工程以外的采购对象，其中包括：投标人需承担的运输、安装、技术支持、培训以及谈判文件规定的其他服务。</w:t>
      </w:r>
    </w:p>
    <w:p w:rsidR="0026637B" w:rsidRDefault="00D9400D">
      <w:pPr>
        <w:numPr>
          <w:ilvl w:val="0"/>
          <w:numId w:val="14"/>
        </w:numPr>
        <w:spacing w:line="580" w:lineRule="exact"/>
        <w:ind w:firstLineChars="210" w:firstLine="588"/>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不得恶意竞价。对于报价低于平均报价60%的，评审小组有权要求投标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rsidR="0026637B" w:rsidRDefault="00D9400D">
      <w:pPr>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如出现两家及以上报价差异巨大（原则上为低于预算价50%的或成倍数下降的），评审小组有权对各报价进行核查判定是否报价合理，有权否决谈判评审项目的预算价并要求重新审计。</w:t>
      </w:r>
    </w:p>
    <w:p w:rsidR="0026637B" w:rsidRDefault="00D9400D">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7、无效报价的认定</w:t>
      </w:r>
    </w:p>
    <w:p w:rsidR="0026637B" w:rsidRDefault="00D9400D">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（1）报价文件没有有效签署的； </w:t>
      </w:r>
    </w:p>
    <w:p w:rsidR="0026637B" w:rsidRDefault="00D9400D">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（2）报价文件不响应评审小组评审时质疑提出的问题，且该问题将可能给采购人造成重大影响的；</w:t>
      </w:r>
    </w:p>
    <w:p w:rsidR="0026637B" w:rsidRDefault="00D9400D">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（3）报价文件的报价明显过低，可能低于其成本，而投标响应供应商又不能作出合理说明的；</w:t>
      </w:r>
    </w:p>
    <w:p w:rsidR="0026637B" w:rsidRDefault="00D9400D">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（4）报价文件的总价超出采购预算且采购人不能接受的；</w:t>
      </w:r>
    </w:p>
    <w:p w:rsidR="0026637B" w:rsidRDefault="00D9400D">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（5）报价文件附有采购人不能接受的条件的；</w:t>
      </w:r>
    </w:p>
    <w:p w:rsidR="0026637B" w:rsidRDefault="00D9400D">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   （6）评审小组认为本次报价不响应谈判文件实质性要求的；</w:t>
      </w:r>
    </w:p>
    <w:p w:rsidR="0026637B" w:rsidRDefault="00D9400D">
      <w:pPr>
        <w:pStyle w:val="a4"/>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（7）其它评审小组一致认为应作为无效报价的。</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8、有以下情形的，将视为投标人互相串通投标，不得报名或投标无效：</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（1）不同投标人委托同一单位或个人办理投标事宜；</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（2）不同投标人的谈判响应文件由同一单位或个人编制；</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（3）不同投标人的谈判响应文件异常一致或者投标报价呈规律性差异；</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（4）不同投标人的谈判响应文件相互混装；</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（5）法定代表人为同一个人的两个及两个以上法人，母公司、全资子公司及其控股公司或有共同股东组成或主要管理人员中有共同人员的；</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（6）不同投标人的投标响应文件载明的项目管理成员或者联系人为同一人。</w:t>
      </w:r>
    </w:p>
    <w:p w:rsidR="0026637B" w:rsidRDefault="00D9400D">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9、谈判人有下列弄虚作假的行为的，不得报名或投标无效：</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（1）使用伪造、变造的许可证件；</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（2）提供虚假的财务状况或者业绩；</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（3）提供虚假的项目负责人或者主要技术人员简历、劳动关系证明；</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（4）提供虚假的信用状况；</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（5）其他弄虚作假的行为。</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（6）谈判响应文件或报价文件中的签名代签或冒签的；</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（7）被授权人委托他人投标，无委托书的。</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10、“★”号条款：必须实质响应的条款，投标人不可负偏离，负偏离将导致技术分不得分，评审时认定为废标。“▲”号条款：可以偏离的响应条款，将影响谈判人的技术得分。</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11、投标响应文件自谈判响应文件接收截止时点起，三个月内有效。</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12、以下情形，拒收投标响应文件：</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（1）逾期送达；</w:t>
      </w:r>
    </w:p>
    <w:p w:rsidR="0026637B" w:rsidRDefault="00D9400D">
      <w:pPr>
        <w:pStyle w:val="a4"/>
        <w:adjustRightInd w:val="0"/>
        <w:snapToGrid w:val="0"/>
        <w:spacing w:line="580" w:lineRule="exact"/>
        <w:ind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（2）未按投标文件要求密封。</w:t>
      </w:r>
    </w:p>
    <w:p w:rsidR="0026637B" w:rsidRDefault="00D9400D">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13、有下列情形，评审小组将否决其投标：</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（1）投标响应文件未经投标单位盖章和法人或单位负责人签字；</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（2）投标联合体没有提交共同投标协议；</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（3）同一投标人提交两个以上不同的投标响应文件或者投标报价，谈判文件要求提交备选投标的除外；</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（4）投标报价低于成本或者高于投标最高投标限价的；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（5）投标响应文件没有对谈判文件的实质性要求和条件作出响应的，评审小组认为明显不符合评审要求的技术规格、技术标准、采购数量；</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（6）谈判人有串通投标、弄虚作假等违法行为的；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（7）谈判响应文件出现雷同内容的；</w:t>
      </w:r>
    </w:p>
    <w:p w:rsidR="0026637B" w:rsidRDefault="00D9400D">
      <w:pPr>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（8）开标现场存在争议的。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14、供应商在招投标过程中出现的以下不良行为的，将列入我院黑名单管理，在此后的三年内不得参与我院任何采买活动：</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（1）远低于成本价恶意竞价或提供虚假材料谋求中标/成交的；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（2）采取不正当手段诋毁、排挤其他潜在供应商的；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（3）与其他潜在供应商恶意串通围标的；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（4）近两年内有受到上级行政部门处罚或者存在违法行为的；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（5）随意申请撤换或放弃中标/成交结果的；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（6）中标、成交后无正当理由拒绝或迟迟不签订采购合同的；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（7）中标/成交后，超过合同约定的供货（或服务）时间未按要求执行，给采购人造成损害的；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（8）在谈判采购过程中，与相关部门协商谈判的；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（9）向医院涉及的相关部门行贿或者提供不正当利益的；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（10）拒绝有关部门监督检查或者提供虚假情况的；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（11）无正当理由拒绝履行合同和有关承诺，或擅自变更、中止（终止）采购合同的；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（12）提供假冒伪劣产品或走私物品的；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（13）不遵守开标现场纪律，扰乱评审现场，影响采购活动继续进行的；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（14）开标后擅自撤回采购相应文件，影响采购活动继续进行的；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（15）中标/成交后，擅自将采购合同转包或分包给其他供应商的；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（16）不按招投标响应文件的要求和承诺执行或擅自降低投标/响应承诺的产品质量和售后服务或以次充好、偷工减料的；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（17）实际提供的有关产品性能指标和技术服务能力明显低于采购响应文件或询价、谈判时的承诺的；</w:t>
      </w:r>
    </w:p>
    <w:p w:rsidR="0026637B" w:rsidRDefault="00D9400D">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（18）一年内有一次以上投诉查无实据、捏造事实或者提供虚假投诉材料的；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（19）连续两次供应商履约诚信量化评价得分不合格的供应商；</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（20）一年内累计达两次报名且未按规定提前一天发函告知不投标的。</w:t>
      </w:r>
    </w:p>
    <w:p w:rsidR="0026637B" w:rsidRDefault="00D9400D">
      <w:pPr>
        <w:pStyle w:val="a4"/>
        <w:adjustRightInd w:val="0"/>
        <w:snapToGrid w:val="0"/>
        <w:spacing w:line="580" w:lineRule="exact"/>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15、投标人在响应投标文件中必须列出具体数值，如果投标人只注明“差不多”“接近”等不明确表述，或擅自修改谈判文件的投标技术、商务等要求的将导致评审小组拒绝其投标。</w:t>
      </w:r>
    </w:p>
    <w:p w:rsidR="0026637B" w:rsidRDefault="00D9400D">
      <w:pPr>
        <w:pStyle w:val="a4"/>
        <w:adjustRightInd w:val="0"/>
        <w:snapToGrid w:val="0"/>
        <w:spacing w:line="58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二、招标文件</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招标文件主要由1) 投标邀请书；2) 采购项目内容；3) 投标人须知；4) 在招标过程中由招标采购单位发出的修正和补充文件等。</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2、投标人应认真阅读、并充分理解招标文件的全部内容（包括所有的补充、修改内容、重要事项、格式、条款和技术规范、参数及要求等）。投标人没有</w:t>
      </w:r>
      <w:r>
        <w:rPr>
          <w:rFonts w:ascii="方正仿宋_GBK" w:eastAsia="方正仿宋_GBK" w:hAnsi="方正仿宋_GBK" w:cs="方正仿宋_GBK" w:hint="eastAsia"/>
          <w:sz w:val="28"/>
          <w:szCs w:val="28"/>
        </w:rPr>
        <w:lastRenderedPageBreak/>
        <w:t>按照招标文件要求提交全部资料，或者投标没有对招标文件在各方面都做出实质性响应是投标人的风险，有可能导致其投标被拒绝，或被认定为无效投标。</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3、投标人应在收到招标文件后，仔细阅读，有疑问的应在报名有效工作时间内提出质疑。在规定的时间内未对招标文件要求澄清或提出疑问的，我院将视其为无异议，不再接受对招标文件内容的质疑。 </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4、要求响应人报名后应参加投标，报名后不投标的应在投标截止日前一天前致函我院信息部说明情况。如未致函说明者，将记不良行为一次，一年累计达两次者将被列入黑名单。 </w:t>
      </w:r>
    </w:p>
    <w:p w:rsidR="0026637B" w:rsidRDefault="00D9400D">
      <w:pPr>
        <w:pStyle w:val="a4"/>
        <w:adjustRightInd w:val="0"/>
        <w:snapToGrid w:val="0"/>
        <w:spacing w:line="360" w:lineRule="auto"/>
        <w:rPr>
          <w:rFonts w:ascii="仿宋" w:eastAsia="仿宋" w:hAnsi="仿宋" w:cs="仿宋"/>
          <w:sz w:val="24"/>
          <w:szCs w:val="24"/>
        </w:rPr>
      </w:pPr>
      <w:r>
        <w:rPr>
          <w:rFonts w:ascii="方正黑体_GBK" w:eastAsia="方正黑体_GBK" w:hAnsi="方正黑体_GBK" w:cs="方正黑体_GBK" w:hint="eastAsia"/>
          <w:sz w:val="32"/>
          <w:szCs w:val="32"/>
        </w:rPr>
        <w:t xml:space="preserve">三、投标文件的编制和数量 </w:t>
      </w:r>
      <w:r>
        <w:rPr>
          <w:rFonts w:ascii="仿宋" w:eastAsia="仿宋" w:hAnsi="仿宋" w:cs="仿宋" w:hint="eastAsia"/>
          <w:sz w:val="24"/>
          <w:szCs w:val="24"/>
        </w:rPr>
        <w:t xml:space="preserve">   </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人提交的投标文件（含资格性文件）以及投标人与我院信息部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2、投标文件的构成应符合法律法规及招标文件的要求。</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4、投标人应完整、真实、准确的填写招标文件中规定的所有内容。</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5、投标人必须对投标文件所提供的全部资料的真实性承担法律责任，并无条件接受我院信息部和监督管理小组等对其中任何资料进行核实的要求。</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6、如果因为投标人投标文件填报的内容不详，或没有提供招标文件中所要求的全部资料及数据，由此造成的后果，其责任由投标人承担。</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7、投标人所提供的货物和服务均应以人民币报价，若同时以人民币及外币报价的，以人民币报价为准。</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8、投标总价中不得缺漏招标文件所要求的内容，否则，其投标将可能被视为无效投标。</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9、投标人应编制投标文件一式六份，其中正本一份和副本五份，投标文件的副本可采用正本的复印件。每套投标文件须清楚地标明“正本”、“副本”。如有疑问或正副本内容不一致的，一切以正本内容为准！</w:t>
      </w:r>
    </w:p>
    <w:p w:rsidR="0026637B" w:rsidRDefault="00D9400D">
      <w:pPr>
        <w:pStyle w:val="a4"/>
        <w:adjustRightInd w:val="0"/>
        <w:snapToGrid w:val="0"/>
        <w:spacing w:line="360" w:lineRule="auto"/>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四、投标文件的递交</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投标的信封袋或者文件袋应注明采购项目名称、文件编号、包号及投标文件和“在（招标文件中规定的开标日期和时点）前不得拆封”字样，封口，加盖公章。未按要求密封和标记的，我院对误投或提前启封概不负责。</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3、投标人所提交的投标文件及附属非原件资料在评标结束后，无论中标与否都不予退还。</w:t>
      </w:r>
    </w:p>
    <w:p w:rsidR="0026637B" w:rsidRDefault="00D9400D">
      <w:pPr>
        <w:pStyle w:val="a4"/>
        <w:adjustRightInd w:val="0"/>
        <w:snapToGrid w:val="0"/>
        <w:spacing w:line="360" w:lineRule="auto"/>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五、开标、评标和定标</w:t>
      </w:r>
    </w:p>
    <w:p w:rsidR="0026637B" w:rsidRDefault="00D9400D">
      <w:pPr>
        <w:pStyle w:val="a4"/>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（一）开标</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rsidR="0026637B" w:rsidRDefault="00D9400D">
      <w:pPr>
        <w:pStyle w:val="a4"/>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（二）评审小组的组成</w:t>
      </w:r>
    </w:p>
    <w:p w:rsidR="0026637B" w:rsidRDefault="00D9400D">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评审小组按医院的规定从评审专家库中随机抽取的三名专家组成。评审小组在医院招标监督小组代表的监督下本着公平、公正、科学、择优的原则，严格按照医院的院内招投标实施细则和招标文件的要求进行评审及推荐中标人。</w:t>
      </w:r>
    </w:p>
    <w:p w:rsidR="0026637B" w:rsidRDefault="00D9400D">
      <w:pPr>
        <w:pStyle w:val="a4"/>
        <w:adjustRightInd w:val="0"/>
        <w:snapToGrid w:val="0"/>
        <w:spacing w:line="58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rsidR="0026637B" w:rsidRDefault="00D9400D">
      <w:pPr>
        <w:pStyle w:val="a4"/>
        <w:adjustRightInd w:val="0"/>
        <w:snapToGrid w:val="0"/>
        <w:spacing w:line="360" w:lineRule="auto"/>
        <w:ind w:firstLine="48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（三）定 标</w:t>
      </w:r>
    </w:p>
    <w:p w:rsidR="0026637B" w:rsidRDefault="00D9400D">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1、评审小组认为招标文件的内容存在违反国家有关强制性规定的，应当停止评审并向采购办说明情况。</w:t>
      </w:r>
    </w:p>
    <w:p w:rsidR="0026637B" w:rsidRDefault="00D9400D">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2、评审小组按照招标文件确定的评标方法、步骤、标准，对投标文件进行评审，提交书面评标报告，按照得分由高到低的优选顺序对投标供应商进行排名。</w:t>
      </w:r>
    </w:p>
    <w:p w:rsidR="0026637B" w:rsidRDefault="00D9400D">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3、评审小组按照评审标准在评标报告中确定排名第一的投标人为中标供应商，并在评标报告上签字，对自己的评审意见承担法律责任。</w:t>
      </w:r>
    </w:p>
    <w:p w:rsidR="0026637B" w:rsidRDefault="00D9400D">
      <w:pPr>
        <w:pStyle w:val="a4"/>
        <w:adjustRightInd w:val="0"/>
        <w:snapToGrid w:val="0"/>
        <w:spacing w:line="360" w:lineRule="auto"/>
        <w:ind w:firstLine="48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如出现得分一致的多名第一候选中标人时，由评审小组依据设备性能优越（即技术参数/方案响应最佳）的原则优选中标人。</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5、凡发现中标供应商有下列行为之一的，将移交涉监管部门依法处理。</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（1）提供虚假材料谋取中标；</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（2）采取不正当手段诋毁、排挤其他供应商；</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（3）与采购人、其他供应商或者招标工作人员恶意串通；</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（4）向采购人、招标工作人员行贿或者提供其他不正当利益；</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（5）拒绝有关部门监督检查或者提供虚假情况；</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（6）向评审小组成员行贿或者提供其他不正当利益；</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（7）中标或者成交后无正当理由拒不与采购人签订采购合同；</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（8）未按照采购文件确定的事项签订采购合同；</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（9）将采购合同转包；</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（10）提供假冒伪劣产品；</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（11）擅自变更、中止或者终止采购合同；</w:t>
      </w:r>
    </w:p>
    <w:p w:rsidR="0026637B" w:rsidRDefault="00D9400D">
      <w:pPr>
        <w:pStyle w:val="a4"/>
        <w:adjustRightInd w:val="0"/>
        <w:snapToGrid w:val="0"/>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（12）有法律、法规规定的其他损害招标采购机构利益和社会公共利益情形的。</w:t>
      </w:r>
    </w:p>
    <w:p w:rsidR="0026637B" w:rsidRDefault="00D9400D">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w:t>
      </w:r>
      <w:r>
        <w:rPr>
          <w:rFonts w:ascii="方正黑体_GBK" w:eastAsia="方正黑体_GBK" w:hAnsi="方正黑体_GBK" w:cs="方正黑体_GBK"/>
          <w:sz w:val="32"/>
          <w:szCs w:val="32"/>
        </w:rPr>
        <w:t>、废标条件与处理</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在公开招标采购中，出现下列情形之一的，应予废标：</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（一）符合专业条件的供应商或者对招标文件作实质响应的供应商不足三家的；</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（二）出现影响采购公正的违法、违规行为的；</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 （三）投标人的报价均超过了采购预算；</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（四）因重大变故，采购任务取消的；</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 （五）投标文件未经投标单位盖章和单位负责人签字。</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废标后，除采购任务取消情形外，应当重新组织招标。</w:t>
      </w:r>
    </w:p>
    <w:p w:rsidR="0026637B" w:rsidRDefault="00D9400D">
      <w:pPr>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w:t>
      </w:r>
      <w:r>
        <w:rPr>
          <w:rFonts w:ascii="方正黑体_GBK" w:eastAsia="方正黑体_GBK" w:hAnsi="方正黑体_GBK" w:cs="方正黑体_GBK"/>
          <w:sz w:val="32"/>
          <w:szCs w:val="32"/>
        </w:rPr>
        <w:t>、公 示</w:t>
      </w:r>
    </w:p>
    <w:p w:rsidR="0026637B" w:rsidRDefault="00D9400D">
      <w:pP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    1、评标完成确定中标人后，</w:t>
      </w:r>
      <w:r>
        <w:rPr>
          <w:rFonts w:ascii="方正仿宋_GBK" w:eastAsia="方正仿宋_GBK" w:hAnsi="方正仿宋_GBK" w:cs="方正仿宋_GBK" w:hint="eastAsia"/>
          <w:sz w:val="28"/>
          <w:szCs w:val="28"/>
        </w:rPr>
        <w:t>在我院官网</w:t>
      </w:r>
      <w:r>
        <w:rPr>
          <w:rFonts w:ascii="方正仿宋_GBK" w:eastAsia="方正仿宋_GBK" w:hAnsi="方正仿宋_GBK" w:cs="方正仿宋_GBK"/>
          <w:sz w:val="28"/>
          <w:szCs w:val="28"/>
        </w:rPr>
        <w:t>发布中标公告。</w:t>
      </w:r>
    </w:p>
    <w:p w:rsidR="0026637B" w:rsidRDefault="00D9400D">
      <w:pPr>
        <w:ind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2、中标公告时间截止未收到投诉或者异议,</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发放中标通知书。</w:t>
      </w:r>
    </w:p>
    <w:p w:rsidR="0026637B" w:rsidRDefault="00D9400D">
      <w:pPr>
        <w:ind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32"/>
          <w:szCs w:val="32"/>
        </w:rPr>
        <w:t>八</w:t>
      </w:r>
      <w:r>
        <w:rPr>
          <w:rFonts w:ascii="方正黑体_GBK" w:eastAsia="方正黑体_GBK" w:hAnsi="方正黑体_GBK" w:cs="方正黑体_GBK"/>
          <w:sz w:val="32"/>
          <w:szCs w:val="32"/>
        </w:rPr>
        <w:t>、质 疑</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1、供应商提出的询问或者质疑，由我院</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受理，并进行答疑等相关工作。</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3、质疑人捏造事实、提供虚假材料或者以非法手段取得证明材料进行质疑及无合理根据多次质疑的，都予以驳回，一并列入黑名单。</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4、采购办受理质疑后，质疑人书面申请撤回质疑的，应当终止质疑处理程序。</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5、不能对同一事项重复质疑。   </w:t>
      </w:r>
    </w:p>
    <w:p w:rsidR="0026637B" w:rsidRDefault="00D9400D">
      <w:pPr>
        <w:spacing w:line="5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6、未按规定报名的或未在规定截止时间完成投标的，不得质疑，</w:t>
      </w:r>
      <w:r>
        <w:rPr>
          <w:rFonts w:ascii="方正仿宋_GBK" w:eastAsia="方正仿宋_GBK" w:hAnsi="方正仿宋_GBK" w:cs="方正仿宋_GBK" w:hint="eastAsia"/>
          <w:sz w:val="28"/>
          <w:szCs w:val="28"/>
        </w:rPr>
        <w:t>信息部</w:t>
      </w:r>
      <w:r>
        <w:rPr>
          <w:rFonts w:ascii="方正仿宋_GBK" w:eastAsia="方正仿宋_GBK" w:hAnsi="方正仿宋_GBK" w:cs="方正仿宋_GBK"/>
          <w:sz w:val="28"/>
          <w:szCs w:val="28"/>
        </w:rPr>
        <w:t xml:space="preserve">不受理其任何质疑。     </w:t>
      </w:r>
    </w:p>
    <w:sectPr w:rsidR="0026637B">
      <w:pgSz w:w="11906" w:h="16838"/>
      <w:pgMar w:top="1440" w:right="1179" w:bottom="1440" w:left="11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A87" w:rsidRDefault="00566A87" w:rsidP="00D9400D">
      <w:r>
        <w:separator/>
      </w:r>
    </w:p>
  </w:endnote>
  <w:endnote w:type="continuationSeparator" w:id="0">
    <w:p w:rsidR="00566A87" w:rsidRDefault="00566A87" w:rsidP="00D9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粗黑宋简体">
    <w:altName w:val="微软雅黑"/>
    <w:charset w:val="86"/>
    <w:family w:val="auto"/>
    <w:pitch w:val="default"/>
    <w:sig w:usb0="A00002BF" w:usb1="184F6CFA" w:usb2="00000012" w:usb3="00000000" w:csb0="00040001" w:csb1="00000000"/>
  </w:font>
  <w:font w:name="方正楷体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A87" w:rsidRDefault="00566A87" w:rsidP="00D9400D">
      <w:r>
        <w:separator/>
      </w:r>
    </w:p>
  </w:footnote>
  <w:footnote w:type="continuationSeparator" w:id="0">
    <w:p w:rsidR="00566A87" w:rsidRDefault="00566A87" w:rsidP="00D9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B2E6FE"/>
    <w:multiLevelType w:val="singleLevel"/>
    <w:tmpl w:val="92B2E6FE"/>
    <w:lvl w:ilvl="0">
      <w:start w:val="1"/>
      <w:numFmt w:val="chineseCounting"/>
      <w:suff w:val="nothing"/>
      <w:lvlText w:val="%1、"/>
      <w:lvlJc w:val="left"/>
      <w:rPr>
        <w:rFonts w:hint="eastAsia"/>
      </w:rPr>
    </w:lvl>
  </w:abstractNum>
  <w:abstractNum w:abstractNumId="1" w15:restartNumberingAfterBreak="0">
    <w:nsid w:val="96335185"/>
    <w:multiLevelType w:val="singleLevel"/>
    <w:tmpl w:val="96335185"/>
    <w:lvl w:ilvl="0">
      <w:start w:val="1"/>
      <w:numFmt w:val="chineseCounting"/>
      <w:suff w:val="nothing"/>
      <w:lvlText w:val="%1、"/>
      <w:lvlJc w:val="left"/>
      <w:rPr>
        <w:rFonts w:hint="eastAsia"/>
      </w:rPr>
    </w:lvl>
  </w:abstractNum>
  <w:abstractNum w:abstractNumId="2" w15:restartNumberingAfterBreak="0">
    <w:nsid w:val="C1C20C69"/>
    <w:multiLevelType w:val="singleLevel"/>
    <w:tmpl w:val="C1C20C69"/>
    <w:lvl w:ilvl="0">
      <w:start w:val="5"/>
      <w:numFmt w:val="decimal"/>
      <w:lvlText w:val="%1."/>
      <w:lvlJc w:val="left"/>
      <w:pPr>
        <w:tabs>
          <w:tab w:val="left" w:pos="312"/>
        </w:tabs>
      </w:pPr>
    </w:lvl>
  </w:abstractNum>
  <w:abstractNum w:abstractNumId="3" w15:restartNumberingAfterBreak="0">
    <w:nsid w:val="C7D9F687"/>
    <w:multiLevelType w:val="singleLevel"/>
    <w:tmpl w:val="C7D9F687"/>
    <w:lvl w:ilvl="0">
      <w:start w:val="1"/>
      <w:numFmt w:val="chineseCounting"/>
      <w:suff w:val="nothing"/>
      <w:lvlText w:val="%1、"/>
      <w:lvlJc w:val="left"/>
      <w:pPr>
        <w:ind w:left="-428"/>
      </w:pPr>
      <w:rPr>
        <w:rFonts w:hint="eastAsia"/>
      </w:rPr>
    </w:lvl>
  </w:abstractNum>
  <w:abstractNum w:abstractNumId="4" w15:restartNumberingAfterBreak="0">
    <w:nsid w:val="C89743FA"/>
    <w:multiLevelType w:val="singleLevel"/>
    <w:tmpl w:val="C89743FA"/>
    <w:lvl w:ilvl="0">
      <w:start w:val="2"/>
      <w:numFmt w:val="decimal"/>
      <w:suff w:val="nothing"/>
      <w:lvlText w:val="（%1）"/>
      <w:lvlJc w:val="left"/>
      <w:rPr>
        <w:rFonts w:ascii="方正仿宋_GBK" w:eastAsia="方正仿宋_GBK" w:hAnsi="方正仿宋_GBK" w:cs="方正仿宋_GBK" w:hint="default"/>
        <w:sz w:val="32"/>
        <w:szCs w:val="32"/>
      </w:rPr>
    </w:lvl>
  </w:abstractNum>
  <w:abstractNum w:abstractNumId="5" w15:restartNumberingAfterBreak="0">
    <w:nsid w:val="F074A7C5"/>
    <w:multiLevelType w:val="singleLevel"/>
    <w:tmpl w:val="F074A7C5"/>
    <w:lvl w:ilvl="0">
      <w:start w:val="2"/>
      <w:numFmt w:val="chineseCounting"/>
      <w:suff w:val="nothing"/>
      <w:lvlText w:val="第%1部分　"/>
      <w:lvlJc w:val="left"/>
      <w:rPr>
        <w:rFonts w:hint="eastAsia"/>
      </w:rPr>
    </w:lvl>
  </w:abstractNum>
  <w:abstractNum w:abstractNumId="6" w15:restartNumberingAfterBreak="0">
    <w:nsid w:val="F613B6E0"/>
    <w:multiLevelType w:val="singleLevel"/>
    <w:tmpl w:val="F613B6E0"/>
    <w:lvl w:ilvl="0">
      <w:start w:val="1"/>
      <w:numFmt w:val="bullet"/>
      <w:lvlText w:val=""/>
      <w:lvlJc w:val="left"/>
      <w:pPr>
        <w:ind w:left="420" w:hanging="420"/>
      </w:pPr>
      <w:rPr>
        <w:rFonts w:ascii="Wingdings" w:hAnsi="Wingdings" w:hint="default"/>
      </w:rPr>
    </w:lvl>
  </w:abstractNum>
  <w:abstractNum w:abstractNumId="7" w15:restartNumberingAfterBreak="0">
    <w:nsid w:val="F8896876"/>
    <w:multiLevelType w:val="singleLevel"/>
    <w:tmpl w:val="F8896876"/>
    <w:lvl w:ilvl="0">
      <w:start w:val="1"/>
      <w:numFmt w:val="decimal"/>
      <w:suff w:val="nothing"/>
      <w:lvlText w:val="（%1）"/>
      <w:lvlJc w:val="left"/>
    </w:lvl>
  </w:abstractNum>
  <w:abstractNum w:abstractNumId="8" w15:restartNumberingAfterBreak="0">
    <w:nsid w:val="272975D6"/>
    <w:multiLevelType w:val="singleLevel"/>
    <w:tmpl w:val="272975D6"/>
    <w:lvl w:ilvl="0">
      <w:start w:val="4"/>
      <w:numFmt w:val="decimal"/>
      <w:suff w:val="nothing"/>
      <w:lvlText w:val="%1、"/>
      <w:lvlJc w:val="left"/>
    </w:lvl>
  </w:abstractNum>
  <w:abstractNum w:abstractNumId="9" w15:restartNumberingAfterBreak="0">
    <w:nsid w:val="45133286"/>
    <w:multiLevelType w:val="multilevel"/>
    <w:tmpl w:val="45133286"/>
    <w:lvl w:ilvl="0">
      <w:start w:val="1"/>
      <w:numFmt w:val="chineseCountingThousand"/>
      <w:lvlText w:val="%1."/>
      <w:lvlJc w:val="left"/>
      <w:rPr>
        <w:rFonts w:ascii="宋体" w:eastAsia="宋体" w:hAnsi="宋体" w:cs="Times New Roman" w:hint="eastAsia"/>
        <w:b/>
        <w:i w:val="0"/>
        <w:sz w:val="21"/>
        <w:szCs w:val="21"/>
      </w:rPr>
    </w:lvl>
    <w:lvl w:ilvl="1">
      <w:start w:val="1"/>
      <w:numFmt w:val="decimal"/>
      <w:pStyle w:val="2"/>
      <w:lvlText w:val="%2."/>
      <w:lvlJc w:val="left"/>
      <w:rPr>
        <w:rFonts w:cs="Times New Roman" w:hint="eastAsia"/>
      </w:rPr>
    </w:lvl>
    <w:lvl w:ilvl="2">
      <w:start w:val="1"/>
      <w:numFmt w:val="decimal"/>
      <w:pStyle w:val="3"/>
      <w:isLgl/>
      <w:lvlText w:val="%2.%3."/>
      <w:lvlJc w:val="left"/>
      <w:rPr>
        <w:rFonts w:cs="Times New Roman" w:hint="eastAsia"/>
      </w:rPr>
    </w:lvl>
    <w:lvl w:ilvl="3">
      <w:start w:val="1"/>
      <w:numFmt w:val="decimal"/>
      <w:pStyle w:val="4"/>
      <w:lvlText w:val="%2.%3.%4."/>
      <w:lvlJc w:val="left"/>
      <w:pPr>
        <w:ind w:left="-13"/>
      </w:pPr>
      <w:rPr>
        <w:rFonts w:cs="Times New Roman" w:hint="eastAsia"/>
      </w:rPr>
    </w:lvl>
    <w:lvl w:ilvl="4">
      <w:start w:val="1"/>
      <w:numFmt w:val="decimal"/>
      <w:lvlText w:val="%2.%3.%4.%5."/>
      <w:lvlJc w:val="left"/>
      <w:rPr>
        <w:rFonts w:cs="Times New Roman" w:hint="eastAsia"/>
      </w:rPr>
    </w:lvl>
    <w:lvl w:ilvl="5">
      <w:start w:val="1"/>
      <w:numFmt w:val="decimal"/>
      <w:isLgl/>
      <w:lvlText w:val="%2.%3.%4.%5.%6."/>
      <w:lvlJc w:val="left"/>
      <w:rPr>
        <w:rFonts w:ascii="宋体" w:eastAsia="宋体" w:hAnsi="宋体" w:cs="Times New Roman" w:hint="eastAsia"/>
        <w:b/>
        <w:bCs w:val="0"/>
        <w:i w:val="0"/>
        <w:iCs w:val="0"/>
        <w:caps w:val="0"/>
        <w:smallCaps w:val="0"/>
        <w:strike w:val="0"/>
        <w:dstrike w:val="0"/>
        <w:vanish w:val="0"/>
        <w:spacing w:val="0"/>
        <w:position w:val="0"/>
        <w:sz w:val="24"/>
        <w:u w:val="none"/>
        <w:vertAlign w:val="baseline"/>
      </w:rPr>
    </w:lvl>
    <w:lvl w:ilvl="6">
      <w:start w:val="1"/>
      <w:numFmt w:val="decimal"/>
      <w:isLgl/>
      <w:lvlText w:val="%1.%2.%3.%4.%5.%6.%7."/>
      <w:lvlJc w:val="left"/>
      <w:rPr>
        <w:rFonts w:cs="Times New Roman" w:hint="eastAsia"/>
        <w:b/>
        <w:i w:val="0"/>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0" w15:restartNumberingAfterBreak="0">
    <w:nsid w:val="53BE6FC0"/>
    <w:multiLevelType w:val="multilevel"/>
    <w:tmpl w:val="53BE6FC0"/>
    <w:lvl w:ilvl="0">
      <w:start w:val="1"/>
      <w:numFmt w:val="decimal"/>
      <w:pStyle w:val="a"/>
      <w:lvlText w:val="%1. "/>
      <w:lvlJc w:val="left"/>
      <w:pPr>
        <w:tabs>
          <w:tab w:val="left" w:pos="839"/>
        </w:tabs>
        <w:ind w:left="839" w:hanging="419"/>
      </w:pPr>
      <w:rPr>
        <w:rFonts w:hint="eastAsia"/>
      </w:rPr>
    </w:lvl>
    <w:lvl w:ilvl="1">
      <w:start w:val="1"/>
      <w:numFmt w:val="upperLetter"/>
      <w:lvlText w:val="%2. "/>
      <w:lvlJc w:val="left"/>
      <w:pPr>
        <w:tabs>
          <w:tab w:val="left" w:pos="1049"/>
        </w:tabs>
        <w:ind w:left="1049" w:hanging="420"/>
      </w:pPr>
      <w:rPr>
        <w:rFonts w:hint="eastAsia"/>
      </w:rPr>
    </w:lvl>
    <w:lvl w:ilvl="2">
      <w:start w:val="1"/>
      <w:numFmt w:val="lowerLetter"/>
      <w:lvlText w:val="%3. "/>
      <w:lvlJc w:val="left"/>
      <w:pPr>
        <w:tabs>
          <w:tab w:val="left" w:pos="1259"/>
        </w:tabs>
        <w:ind w:left="1259" w:hanging="420"/>
      </w:pPr>
      <w:rPr>
        <w:rFonts w:hint="eastAsia"/>
      </w:rPr>
    </w:lvl>
    <w:lvl w:ilvl="3">
      <w:start w:val="1"/>
      <w:numFmt w:val="lowerLetter"/>
      <w:lvlText w:val="%4) "/>
      <w:lvlJc w:val="left"/>
      <w:pPr>
        <w:tabs>
          <w:tab w:val="left"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11" w15:restartNumberingAfterBreak="0">
    <w:nsid w:val="575CABA0"/>
    <w:multiLevelType w:val="singleLevel"/>
    <w:tmpl w:val="575CABA0"/>
    <w:lvl w:ilvl="0">
      <w:start w:val="6"/>
      <w:numFmt w:val="decimal"/>
      <w:suff w:val="nothing"/>
      <w:lvlText w:val="%1、"/>
      <w:lvlJc w:val="left"/>
    </w:lvl>
  </w:abstractNum>
  <w:abstractNum w:abstractNumId="12" w15:restartNumberingAfterBreak="0">
    <w:nsid w:val="5F3B6425"/>
    <w:multiLevelType w:val="singleLevel"/>
    <w:tmpl w:val="5F3B6425"/>
    <w:lvl w:ilvl="0">
      <w:start w:val="1"/>
      <w:numFmt w:val="decimal"/>
      <w:suff w:val="nothing"/>
      <w:lvlText w:val="（%1）"/>
      <w:lvlJc w:val="left"/>
    </w:lvl>
  </w:abstractNum>
  <w:abstractNum w:abstractNumId="13" w15:restartNumberingAfterBreak="0">
    <w:nsid w:val="5F8D75A9"/>
    <w:multiLevelType w:val="multilevel"/>
    <w:tmpl w:val="5F8D75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3"/>
  </w:num>
  <w:num w:numId="4">
    <w:abstractNumId w:val="5"/>
  </w:num>
  <w:num w:numId="5">
    <w:abstractNumId w:val="0"/>
  </w:num>
  <w:num w:numId="6">
    <w:abstractNumId w:val="1"/>
  </w:num>
  <w:num w:numId="7">
    <w:abstractNumId w:val="13"/>
  </w:num>
  <w:num w:numId="8">
    <w:abstractNumId w:val="6"/>
  </w:num>
  <w:num w:numId="9">
    <w:abstractNumId w:val="4"/>
  </w:num>
  <w:num w:numId="10">
    <w:abstractNumId w:val="8"/>
  </w:num>
  <w:num w:numId="11">
    <w:abstractNumId w:val="12"/>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4NzMyODRkY2ZjYmMxYjFlMmUyNmQ1NzExZWI2MWEifQ=="/>
  </w:docVars>
  <w:rsids>
    <w:rsidRoot w:val="7C3E2097"/>
    <w:rsid w:val="000D4AB2"/>
    <w:rsid w:val="0026637B"/>
    <w:rsid w:val="00566A87"/>
    <w:rsid w:val="007A100F"/>
    <w:rsid w:val="00CE146B"/>
    <w:rsid w:val="00D9400D"/>
    <w:rsid w:val="01FF7293"/>
    <w:rsid w:val="03895B62"/>
    <w:rsid w:val="066531A8"/>
    <w:rsid w:val="14047793"/>
    <w:rsid w:val="169C7A38"/>
    <w:rsid w:val="224E5BA4"/>
    <w:rsid w:val="29DF3921"/>
    <w:rsid w:val="2F587767"/>
    <w:rsid w:val="318C5785"/>
    <w:rsid w:val="3A9C48D7"/>
    <w:rsid w:val="3D9D3CD2"/>
    <w:rsid w:val="3EE606E1"/>
    <w:rsid w:val="40001339"/>
    <w:rsid w:val="5DA0206F"/>
    <w:rsid w:val="608C7511"/>
    <w:rsid w:val="6794067A"/>
    <w:rsid w:val="6A6177EF"/>
    <w:rsid w:val="6FBF4602"/>
    <w:rsid w:val="7726779D"/>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607D5"/>
  <w15:docId w15:val="{88A38B87-9D16-4450-9D7C-F2C99E3C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rFonts w:ascii="Calibri" w:hAnsi="Calibri"/>
      <w:snapToGrid w:val="0"/>
      <w:sz w:val="21"/>
      <w:szCs w:val="24"/>
    </w:rPr>
  </w:style>
  <w:style w:type="paragraph" w:styleId="1">
    <w:name w:val="heading 1"/>
    <w:basedOn w:val="a0"/>
    <w:next w:val="a0"/>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0"/>
    <w:next w:val="a0"/>
    <w:uiPriority w:val="9"/>
    <w:qFormat/>
    <w:pPr>
      <w:keepNext/>
      <w:keepLines/>
      <w:numPr>
        <w:ilvl w:val="1"/>
        <w:numId w:val="1"/>
      </w:numPr>
      <w:spacing w:beforeLines="50" w:afterLines="50"/>
      <w:outlineLvl w:val="1"/>
    </w:pPr>
    <w:rPr>
      <w:b/>
      <w:sz w:val="28"/>
      <w:szCs w:val="20"/>
    </w:rPr>
  </w:style>
  <w:style w:type="paragraph" w:styleId="3">
    <w:name w:val="heading 3"/>
    <w:basedOn w:val="a0"/>
    <w:next w:val="a0"/>
    <w:uiPriority w:val="9"/>
    <w:qFormat/>
    <w:pPr>
      <w:keepNext/>
      <w:keepLines/>
      <w:numPr>
        <w:ilvl w:val="2"/>
        <w:numId w:val="1"/>
      </w:numPr>
      <w:spacing w:beforeLines="50" w:afterLines="50"/>
      <w:outlineLvl w:val="2"/>
    </w:pPr>
    <w:rPr>
      <w:b/>
      <w:sz w:val="28"/>
      <w:szCs w:val="20"/>
    </w:rPr>
  </w:style>
  <w:style w:type="paragraph" w:styleId="4">
    <w:name w:val="heading 4"/>
    <w:basedOn w:val="a0"/>
    <w:next w:val="a0"/>
    <w:uiPriority w:val="9"/>
    <w:qFormat/>
    <w:pPr>
      <w:keepNext/>
      <w:keepLines/>
      <w:numPr>
        <w:ilvl w:val="3"/>
        <w:numId w:val="1"/>
      </w:numPr>
      <w:spacing w:beforeLines="50" w:afterLines="50"/>
      <w:outlineLvl w:val="3"/>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Default"/>
    <w:qFormat/>
    <w:pPr>
      <w:numPr>
        <w:numId w:val="2"/>
      </w:numPr>
      <w:tabs>
        <w:tab w:val="clear" w:pos="839"/>
      </w:tabs>
      <w:spacing w:after="120"/>
      <w:ind w:left="0" w:firstLine="0"/>
    </w:pPr>
  </w:style>
  <w:style w:type="paragraph" w:customStyle="1" w:styleId="Default">
    <w:name w:val="Default"/>
    <w:qFormat/>
    <w:pPr>
      <w:widowControl w:val="0"/>
      <w:autoSpaceDE w:val="0"/>
      <w:autoSpaceDN w:val="0"/>
      <w:adjustRightInd w:val="0"/>
    </w:pPr>
    <w:rPr>
      <w:rFonts w:ascii="华文中宋" w:eastAsia="华文中宋" w:hint="eastAsia"/>
      <w:color w:val="000000"/>
      <w:sz w:val="24"/>
    </w:rPr>
  </w:style>
  <w:style w:type="paragraph" w:styleId="a4">
    <w:name w:val="Plain Text"/>
    <w:basedOn w:val="a0"/>
    <w:qFormat/>
    <w:rPr>
      <w:rFonts w:ascii="宋体" w:hAnsi="Courier New" w:cs="Courier New"/>
      <w:szCs w:val="21"/>
    </w:rPr>
  </w:style>
  <w:style w:type="paragraph" w:styleId="a5">
    <w:name w:val="footer"/>
    <w:basedOn w:val="a0"/>
    <w:qFormat/>
    <w:pPr>
      <w:tabs>
        <w:tab w:val="center" w:pos="4153"/>
        <w:tab w:val="right" w:pos="8306"/>
      </w:tabs>
      <w:snapToGrid w:val="0"/>
      <w:jc w:val="left"/>
    </w:pPr>
    <w:rPr>
      <w:sz w:val="18"/>
      <w:szCs w:val="18"/>
    </w:rPr>
  </w:style>
  <w:style w:type="paragraph" w:styleId="a6">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style>
  <w:style w:type="paragraph" w:styleId="20">
    <w:name w:val="Body Text 2"/>
    <w:basedOn w:val="a0"/>
    <w:qFormat/>
    <w:pPr>
      <w:jc w:val="left"/>
    </w:pPr>
    <w:rPr>
      <w:rFonts w:ascii="仿宋_GB2312" w:eastAsia="仿宋_GB2312" w:hAnsi="宋体"/>
    </w:rPr>
  </w:style>
  <w:style w:type="paragraph" w:styleId="a7">
    <w:name w:val="Normal (Web)"/>
    <w:basedOn w:val="a0"/>
    <w:qFormat/>
    <w:pPr>
      <w:spacing w:beforeAutospacing="1" w:afterAutospacing="1"/>
      <w:jc w:val="left"/>
    </w:pPr>
    <w:rPr>
      <w:sz w:val="24"/>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无间隔1"/>
    <w:uiPriority w:val="1"/>
    <w:qFormat/>
    <w:pPr>
      <w:widowControl w:val="0"/>
      <w:jc w:val="center"/>
    </w:pPr>
    <w:rPr>
      <w:sz w:val="21"/>
    </w:rPr>
  </w:style>
  <w:style w:type="paragraph" w:customStyle="1" w:styleId="11">
    <w:name w:val="列出段落1"/>
    <w:basedOn w:val="a0"/>
    <w:uiPriority w:val="34"/>
    <w:qFormat/>
    <w:pPr>
      <w:ind w:firstLine="420"/>
    </w:pPr>
    <w:rPr>
      <w:szCs w:val="22"/>
    </w:rPr>
  </w:style>
  <w:style w:type="paragraph" w:customStyle="1" w:styleId="a9">
    <w:name w:val="_正文段落"/>
    <w:basedOn w:val="a0"/>
    <w:qFormat/>
    <w:pPr>
      <w:spacing w:beforeLines="50" w:afterLines="50" w:line="360" w:lineRule="auto"/>
      <w:ind w:firstLineChars="200" w:firstLine="200"/>
    </w:pPr>
    <w:rPr>
      <w:rFonts w:ascii="Times New Roman" w:hAnsi="Times New Roman"/>
      <w:sz w:val="24"/>
    </w:rPr>
  </w:style>
  <w:style w:type="paragraph" w:customStyle="1" w:styleId="Style32">
    <w:name w:val="_Style 32"/>
    <w:basedOn w:val="a0"/>
    <w:next w:val="aa"/>
    <w:uiPriority w:val="34"/>
    <w:qFormat/>
    <w:pPr>
      <w:ind w:firstLineChars="200" w:firstLine="420"/>
    </w:pPr>
    <w:rPr>
      <w:rFonts w:ascii="Times New Roman" w:eastAsia="SimHei" w:hAnsi="Times New Roman"/>
      <w:bCs/>
      <w:sz w:val="30"/>
      <w:szCs w:val="30"/>
    </w:rPr>
  </w:style>
  <w:style w:type="paragraph" w:styleId="aa">
    <w:name w:val="List Paragraph"/>
    <w:basedOn w:val="a0"/>
    <w:uiPriority w:val="34"/>
    <w:qFormat/>
    <w:pPr>
      <w:ind w:firstLineChars="200" w:firstLine="420"/>
    </w:pPr>
  </w:style>
  <w:style w:type="paragraph" w:customStyle="1" w:styleId="TableParagraph">
    <w:name w:val="Table Paragraph"/>
    <w:basedOn w:val="a0"/>
    <w:qFormat/>
    <w:pPr>
      <w:spacing w:after="160" w:line="259" w:lineRule="auto"/>
      <w:jc w:val="left"/>
    </w:pPr>
    <w:rPr>
      <w:rFonts w:ascii="宋体" w:hAnsi="宋体" w:cs="宋体"/>
      <w:sz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Style345">
    <w:name w:val="_Style 345"/>
    <w:basedOn w:val="a0"/>
    <w:next w:val="aa"/>
    <w:uiPriority w:val="34"/>
    <w:qFormat/>
    <w:pPr>
      <w:ind w:firstLineChars="200" w:firstLine="420"/>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29</Pages>
  <Words>2617</Words>
  <Characters>14920</Characters>
  <Application>Microsoft Office Word</Application>
  <DocSecurity>0</DocSecurity>
  <Lines>124</Lines>
  <Paragraphs>35</Paragraphs>
  <ScaleCrop>false</ScaleCrop>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(*❦ω❦豪）</dc:creator>
  <cp:lastModifiedBy>Administrator</cp:lastModifiedBy>
  <cp:revision>4</cp:revision>
  <cp:lastPrinted>2021-11-03T07:41:00Z</cp:lastPrinted>
  <dcterms:created xsi:type="dcterms:W3CDTF">2021-08-31T00:00:00Z</dcterms:created>
  <dcterms:modified xsi:type="dcterms:W3CDTF">2022-06-02T01:55:00Z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FDAE2B51447D48A9A15B2DF9EE219A84</vt:lpwstr>
  </property>
</Properties>
</file>